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4AAA" w14:textId="59EAB7F3" w:rsidR="007D0DE4" w:rsidRPr="00CA034C" w:rsidRDefault="007D0DE4" w:rsidP="00845532">
      <w:pPr>
        <w:jc w:val="center"/>
        <w:rPr>
          <w:rFonts w:ascii="Arial" w:hAnsi="Arial" w:cs="Arial"/>
          <w:b/>
          <w:sz w:val="36"/>
          <w:szCs w:val="36"/>
          <w:lang w:eastAsia="en-GB"/>
        </w:rPr>
      </w:pPr>
      <w:r w:rsidRPr="00CA034C">
        <w:rPr>
          <w:rFonts w:ascii="Arial" w:hAnsi="Arial" w:cs="Arial"/>
          <w:b/>
          <w:sz w:val="36"/>
          <w:szCs w:val="36"/>
          <w:lang w:eastAsia="en-GB"/>
        </w:rPr>
        <w:t>Accident &amp; Incident Policy and Procedure</w:t>
      </w:r>
    </w:p>
    <w:p w14:paraId="405B0713" w14:textId="77777777" w:rsidR="007D0DE4" w:rsidRPr="00CA034C" w:rsidRDefault="007D0DE4" w:rsidP="006173C3">
      <w:pPr>
        <w:pStyle w:val="NoSpacing"/>
        <w:rPr>
          <w:rFonts w:ascii="Arial" w:hAnsi="Arial" w:cs="Arial"/>
          <w:sz w:val="24"/>
          <w:szCs w:val="24"/>
          <w:lang w:val="en-GB" w:eastAsia="en-GB"/>
        </w:rPr>
      </w:pPr>
    </w:p>
    <w:p w14:paraId="7F2B4348" w14:textId="77777777" w:rsidR="007D0DE4" w:rsidRPr="00CA034C" w:rsidRDefault="007D0DE4" w:rsidP="00530A30">
      <w:pPr>
        <w:rPr>
          <w:rFonts w:ascii="Arial" w:hAnsi="Arial" w:cs="Arial"/>
          <w:b/>
          <w:sz w:val="24"/>
          <w:szCs w:val="24"/>
          <w:lang w:eastAsia="en-GB"/>
        </w:rPr>
      </w:pPr>
      <w:r w:rsidRPr="00CA034C">
        <w:rPr>
          <w:rFonts w:ascii="Arial" w:hAnsi="Arial" w:cs="Arial"/>
          <w:b/>
          <w:sz w:val="24"/>
          <w:szCs w:val="24"/>
          <w:lang w:eastAsia="en-GB"/>
        </w:rPr>
        <w:t xml:space="preserve">About this Policy: </w:t>
      </w:r>
    </w:p>
    <w:p w14:paraId="39C12A20" w14:textId="1B070310" w:rsidR="007D0DE4" w:rsidRPr="00CA034C" w:rsidRDefault="007D0DE4" w:rsidP="00320168">
      <w:pPr>
        <w:pStyle w:val="NoSpacing"/>
        <w:jc w:val="both"/>
        <w:rPr>
          <w:rFonts w:ascii="Arial" w:hAnsi="Arial" w:cs="Arial"/>
          <w:sz w:val="24"/>
          <w:szCs w:val="24"/>
          <w:lang w:val="en-GB" w:eastAsia="en-GB"/>
        </w:rPr>
      </w:pPr>
      <w:r w:rsidRPr="00CA034C">
        <w:rPr>
          <w:rFonts w:ascii="Arial" w:hAnsi="Arial" w:cs="Arial"/>
          <w:sz w:val="24"/>
          <w:szCs w:val="24"/>
          <w:lang w:val="en-GB" w:eastAsia="en-GB"/>
        </w:rPr>
        <w:t xml:space="preserve">Our aim is to avoid accidents by carrying out systematic risk assessments and </w:t>
      </w:r>
      <w:r w:rsidR="00320168" w:rsidRPr="00CA034C">
        <w:rPr>
          <w:rFonts w:ascii="Arial" w:hAnsi="Arial" w:cs="Arial"/>
          <w:sz w:val="24"/>
          <w:szCs w:val="24"/>
          <w:lang w:val="en-GB" w:eastAsia="en-GB"/>
        </w:rPr>
        <w:t>i</w:t>
      </w:r>
      <w:r w:rsidRPr="00CA034C">
        <w:rPr>
          <w:rFonts w:ascii="Arial" w:hAnsi="Arial" w:cs="Arial"/>
          <w:sz w:val="24"/>
          <w:szCs w:val="24"/>
          <w:lang w:val="en-GB" w:eastAsia="en-GB"/>
        </w:rPr>
        <w:t>mplementing appropriate control measures. Nevertheless, there may be situations where volunteers, members or third parties may be involved in an accident. All Club accidents, dangerous occurrences and incidents which have or could have resulted in injury or damage to property should be recorded in the accident reporting book or the incident reporting book and properly investigated by the RDM committee.</w:t>
      </w:r>
    </w:p>
    <w:p w14:paraId="2DF39697" w14:textId="77777777" w:rsidR="00320168" w:rsidRPr="00CA034C" w:rsidRDefault="00320168" w:rsidP="00320168">
      <w:pPr>
        <w:pStyle w:val="NoSpacing"/>
        <w:jc w:val="both"/>
        <w:rPr>
          <w:rFonts w:ascii="Arial" w:hAnsi="Arial" w:cs="Arial"/>
          <w:sz w:val="24"/>
          <w:szCs w:val="24"/>
          <w:lang w:val="en-GB" w:eastAsia="en-GB"/>
        </w:rPr>
      </w:pPr>
    </w:p>
    <w:p w14:paraId="4279E8F6" w14:textId="34675ABA" w:rsidR="007D0DE4" w:rsidRPr="00CA034C" w:rsidRDefault="007D0DE4" w:rsidP="007D0DE4">
      <w:pPr>
        <w:pStyle w:val="NoSpacing"/>
        <w:rPr>
          <w:rFonts w:ascii="Arial" w:hAnsi="Arial" w:cs="Arial"/>
          <w:sz w:val="24"/>
          <w:szCs w:val="24"/>
          <w:lang w:val="en-GB" w:eastAsia="en-GB"/>
        </w:rPr>
      </w:pPr>
      <w:r w:rsidRPr="00CA034C">
        <w:rPr>
          <w:rFonts w:ascii="Arial" w:hAnsi="Arial" w:cs="Arial"/>
          <w:sz w:val="24"/>
          <w:szCs w:val="24"/>
          <w:lang w:val="en-GB" w:eastAsia="en-GB"/>
        </w:rPr>
        <w:t>This procedure explains Rossendale Drum Majorettes</w:t>
      </w:r>
      <w:r w:rsidR="00320168" w:rsidRPr="00CA034C">
        <w:rPr>
          <w:rFonts w:ascii="Arial" w:hAnsi="Arial" w:cs="Arial"/>
          <w:sz w:val="24"/>
          <w:szCs w:val="24"/>
          <w:lang w:val="en-GB" w:eastAsia="en-GB"/>
        </w:rPr>
        <w:t xml:space="preserve"> (RDM)</w:t>
      </w:r>
      <w:r w:rsidRPr="00CA034C">
        <w:rPr>
          <w:rFonts w:ascii="Arial" w:hAnsi="Arial" w:cs="Arial"/>
          <w:sz w:val="24"/>
          <w:szCs w:val="24"/>
          <w:lang w:val="en-GB" w:eastAsia="en-GB"/>
        </w:rPr>
        <w:t xml:space="preserve"> arrangements for reporting and investigating accidents/incidents.</w:t>
      </w:r>
    </w:p>
    <w:p w14:paraId="29B76A1F" w14:textId="77777777" w:rsidR="007D0DE4" w:rsidRPr="00CA034C" w:rsidRDefault="007D0DE4" w:rsidP="007D0DE4">
      <w:pPr>
        <w:pStyle w:val="NoSpacing"/>
        <w:rPr>
          <w:rFonts w:ascii="Arial" w:hAnsi="Arial" w:cs="Arial"/>
          <w:sz w:val="24"/>
          <w:szCs w:val="24"/>
          <w:lang w:val="en-GB" w:eastAsia="en-GB"/>
        </w:rPr>
      </w:pPr>
    </w:p>
    <w:p w14:paraId="7C6EFCFA" w14:textId="77777777" w:rsidR="007D0DE4" w:rsidRPr="00CA034C" w:rsidRDefault="007D0DE4" w:rsidP="00320168">
      <w:pPr>
        <w:pStyle w:val="NoSpacing"/>
        <w:rPr>
          <w:rFonts w:ascii="Arial" w:hAnsi="Arial" w:cs="Arial"/>
          <w:sz w:val="24"/>
          <w:szCs w:val="24"/>
          <w:lang w:val="en-GB" w:eastAsia="en-GB"/>
        </w:rPr>
      </w:pPr>
      <w:r w:rsidRPr="00CA034C">
        <w:rPr>
          <w:rFonts w:ascii="Arial" w:hAnsi="Arial" w:cs="Arial"/>
          <w:b/>
          <w:sz w:val="24"/>
          <w:szCs w:val="24"/>
        </w:rPr>
        <w:t>Definitions:</w:t>
      </w:r>
      <w:r w:rsidRPr="00CA034C">
        <w:rPr>
          <w:rFonts w:ascii="Arial" w:hAnsi="Arial" w:cs="Arial"/>
          <w:sz w:val="24"/>
          <w:szCs w:val="24"/>
          <w:lang w:val="en-GB" w:eastAsia="en-GB"/>
        </w:rPr>
        <w:t xml:space="preserve"> </w:t>
      </w:r>
      <w:r w:rsidRPr="00CA034C">
        <w:rPr>
          <w:rFonts w:ascii="Arial" w:hAnsi="Arial" w:cs="Arial"/>
          <w:sz w:val="24"/>
          <w:szCs w:val="24"/>
          <w:lang w:val="en-GB" w:eastAsia="en-GB"/>
        </w:rPr>
        <w:br/>
        <w:t>Accident – Unplanned and uncontrolled event, which led to injury to persons, property damage or some other loss.</w:t>
      </w:r>
    </w:p>
    <w:p w14:paraId="48EBFB3B" w14:textId="77777777" w:rsidR="007D0DE4" w:rsidRPr="00CA034C" w:rsidRDefault="007D0DE4" w:rsidP="007D0DE4">
      <w:pPr>
        <w:pStyle w:val="NoSpacing"/>
        <w:rPr>
          <w:rFonts w:ascii="Arial" w:hAnsi="Arial" w:cs="Arial"/>
          <w:sz w:val="24"/>
          <w:szCs w:val="24"/>
          <w:lang w:val="en-GB" w:eastAsia="en-GB"/>
        </w:rPr>
      </w:pPr>
    </w:p>
    <w:p w14:paraId="684035D3" w14:textId="15AEFD30" w:rsidR="007D0DE4" w:rsidRPr="00CA034C" w:rsidRDefault="007D0DE4" w:rsidP="007D0DE4">
      <w:pPr>
        <w:pStyle w:val="NoSpacing"/>
        <w:rPr>
          <w:rFonts w:ascii="Arial" w:hAnsi="Arial" w:cs="Arial"/>
          <w:sz w:val="24"/>
          <w:szCs w:val="24"/>
          <w:lang w:val="en-GB" w:eastAsia="en-GB"/>
        </w:rPr>
      </w:pPr>
      <w:r w:rsidRPr="00CA034C">
        <w:rPr>
          <w:rFonts w:ascii="Arial" w:hAnsi="Arial" w:cs="Arial"/>
          <w:sz w:val="24"/>
          <w:szCs w:val="24"/>
          <w:lang w:val="en-GB" w:eastAsia="en-GB"/>
        </w:rPr>
        <w:t xml:space="preserve">Incident – Unplanned and uncontrolled event, which </w:t>
      </w:r>
      <w:r w:rsidRPr="00CA034C">
        <w:rPr>
          <w:rFonts w:ascii="Arial" w:hAnsi="Arial" w:cs="Arial"/>
          <w:i/>
          <w:sz w:val="24"/>
          <w:szCs w:val="24"/>
          <w:u w:val="single"/>
          <w:lang w:val="en-GB" w:eastAsia="en-GB"/>
        </w:rPr>
        <w:t>could</w:t>
      </w:r>
      <w:r w:rsidRPr="00CA034C">
        <w:rPr>
          <w:rFonts w:ascii="Arial" w:hAnsi="Arial" w:cs="Arial"/>
          <w:i/>
          <w:sz w:val="24"/>
          <w:szCs w:val="24"/>
          <w:lang w:val="en-GB" w:eastAsia="en-GB"/>
        </w:rPr>
        <w:t xml:space="preserve"> </w:t>
      </w:r>
      <w:r w:rsidRPr="00CA034C">
        <w:rPr>
          <w:rFonts w:ascii="Arial" w:hAnsi="Arial" w:cs="Arial"/>
          <w:sz w:val="24"/>
          <w:szCs w:val="24"/>
          <w:lang w:val="en-GB" w:eastAsia="en-GB"/>
        </w:rPr>
        <w:t>have led to injury to persons, property damage or some other loss.</w:t>
      </w:r>
    </w:p>
    <w:p w14:paraId="025DCF86" w14:textId="77777777" w:rsidR="007D0DE4" w:rsidRPr="00CA034C" w:rsidRDefault="007D0DE4" w:rsidP="007D0DE4">
      <w:pPr>
        <w:pStyle w:val="NoSpacing"/>
        <w:rPr>
          <w:rFonts w:ascii="Arial" w:hAnsi="Arial" w:cs="Arial"/>
          <w:sz w:val="24"/>
          <w:szCs w:val="24"/>
          <w:lang w:val="en-GB" w:eastAsia="en-GB"/>
        </w:rPr>
      </w:pPr>
    </w:p>
    <w:p w14:paraId="63EF026C" w14:textId="77777777" w:rsidR="007D0DE4" w:rsidRPr="00CA034C" w:rsidRDefault="007D0DE4" w:rsidP="00530A30">
      <w:pPr>
        <w:rPr>
          <w:rFonts w:ascii="Arial" w:hAnsi="Arial" w:cs="Arial"/>
          <w:b/>
          <w:sz w:val="24"/>
          <w:szCs w:val="24"/>
          <w:lang w:eastAsia="en-GB"/>
        </w:rPr>
      </w:pPr>
      <w:r w:rsidRPr="00CA034C">
        <w:rPr>
          <w:rFonts w:ascii="Arial" w:hAnsi="Arial" w:cs="Arial"/>
          <w:b/>
          <w:sz w:val="24"/>
          <w:szCs w:val="24"/>
          <w:lang w:eastAsia="en-GB"/>
        </w:rPr>
        <w:t>Action to be taken in the event of an accident/incident:</w:t>
      </w:r>
    </w:p>
    <w:p w14:paraId="633CD2A9" w14:textId="77777777" w:rsidR="007D0DE4" w:rsidRPr="00CA034C" w:rsidRDefault="007D0DE4" w:rsidP="007D0DE4">
      <w:pPr>
        <w:pStyle w:val="NoSpacing"/>
        <w:numPr>
          <w:ilvl w:val="0"/>
          <w:numId w:val="3"/>
        </w:numPr>
        <w:rPr>
          <w:rFonts w:ascii="Arial" w:hAnsi="Arial" w:cs="Arial"/>
          <w:sz w:val="24"/>
          <w:szCs w:val="24"/>
          <w:lang w:val="en-GB" w:eastAsia="en-GB"/>
        </w:rPr>
      </w:pPr>
      <w:r w:rsidRPr="00CA034C">
        <w:rPr>
          <w:rFonts w:ascii="Arial" w:hAnsi="Arial" w:cs="Arial"/>
          <w:sz w:val="24"/>
          <w:szCs w:val="24"/>
          <w:lang w:val="en-GB" w:eastAsia="en-GB"/>
        </w:rPr>
        <w:t xml:space="preserve">Make area safe. </w:t>
      </w:r>
    </w:p>
    <w:p w14:paraId="2F6A7DAE" w14:textId="77777777" w:rsidR="007D0DE4" w:rsidRPr="00CA034C" w:rsidRDefault="007D0DE4" w:rsidP="007D0DE4">
      <w:pPr>
        <w:pStyle w:val="NoSpacing"/>
        <w:numPr>
          <w:ilvl w:val="0"/>
          <w:numId w:val="3"/>
        </w:numPr>
        <w:rPr>
          <w:rFonts w:ascii="Arial" w:hAnsi="Arial" w:cs="Arial"/>
          <w:sz w:val="24"/>
          <w:szCs w:val="24"/>
          <w:lang w:val="en-GB" w:eastAsia="en-GB"/>
        </w:rPr>
      </w:pPr>
      <w:r w:rsidRPr="00CA034C">
        <w:rPr>
          <w:rFonts w:ascii="Arial" w:hAnsi="Arial" w:cs="Arial"/>
          <w:sz w:val="24"/>
          <w:szCs w:val="24"/>
          <w:lang w:val="en-GB" w:eastAsia="en-GB"/>
        </w:rPr>
        <w:t>Contact first aider if there is an injured person.</w:t>
      </w:r>
    </w:p>
    <w:p w14:paraId="23643F59" w14:textId="7B0F82C0" w:rsidR="007D0DE4" w:rsidRPr="00CA034C" w:rsidRDefault="007D0DE4" w:rsidP="007D0DE4">
      <w:pPr>
        <w:pStyle w:val="NoSpacing"/>
        <w:numPr>
          <w:ilvl w:val="0"/>
          <w:numId w:val="3"/>
        </w:numPr>
        <w:rPr>
          <w:rFonts w:ascii="Arial" w:hAnsi="Arial" w:cs="Arial"/>
          <w:sz w:val="24"/>
          <w:szCs w:val="24"/>
          <w:lang w:val="en-GB" w:eastAsia="en-GB"/>
        </w:rPr>
      </w:pPr>
      <w:r w:rsidRPr="00CA034C">
        <w:rPr>
          <w:rFonts w:ascii="Arial" w:hAnsi="Arial" w:cs="Arial"/>
          <w:sz w:val="24"/>
          <w:szCs w:val="24"/>
          <w:lang w:val="en-GB" w:eastAsia="en-GB"/>
        </w:rPr>
        <w:t xml:space="preserve">If </w:t>
      </w:r>
      <w:r w:rsidR="00320168" w:rsidRPr="00CA034C">
        <w:rPr>
          <w:rFonts w:ascii="Arial" w:hAnsi="Arial" w:cs="Arial"/>
          <w:sz w:val="24"/>
          <w:szCs w:val="24"/>
          <w:lang w:val="en-GB" w:eastAsia="en-GB"/>
        </w:rPr>
        <w:t>necessary,</w:t>
      </w:r>
      <w:r w:rsidRPr="00CA034C">
        <w:rPr>
          <w:rFonts w:ascii="Arial" w:hAnsi="Arial" w:cs="Arial"/>
          <w:sz w:val="24"/>
          <w:szCs w:val="24"/>
          <w:lang w:val="en-GB" w:eastAsia="en-GB"/>
        </w:rPr>
        <w:t xml:space="preserve"> contact the emergency services</w:t>
      </w:r>
      <w:r w:rsidR="00320168" w:rsidRPr="00CA034C">
        <w:rPr>
          <w:rFonts w:ascii="Arial" w:hAnsi="Arial" w:cs="Arial"/>
          <w:sz w:val="24"/>
          <w:szCs w:val="24"/>
          <w:lang w:val="en-GB" w:eastAsia="en-GB"/>
        </w:rPr>
        <w:t xml:space="preserve"> (999)</w:t>
      </w:r>
      <w:r w:rsidRPr="00CA034C">
        <w:rPr>
          <w:rFonts w:ascii="Arial" w:hAnsi="Arial" w:cs="Arial"/>
          <w:sz w:val="24"/>
          <w:szCs w:val="24"/>
          <w:lang w:val="en-GB" w:eastAsia="en-GB"/>
        </w:rPr>
        <w:t>.</w:t>
      </w:r>
    </w:p>
    <w:p w14:paraId="57DF0994" w14:textId="77777777" w:rsidR="007D0DE4" w:rsidRPr="00CA034C" w:rsidRDefault="007D0DE4" w:rsidP="007D0DE4">
      <w:pPr>
        <w:pStyle w:val="NoSpacing"/>
        <w:numPr>
          <w:ilvl w:val="0"/>
          <w:numId w:val="3"/>
        </w:numPr>
        <w:rPr>
          <w:rFonts w:ascii="Arial" w:hAnsi="Arial" w:cs="Arial"/>
          <w:sz w:val="24"/>
          <w:szCs w:val="24"/>
          <w:lang w:val="en-GB" w:eastAsia="en-GB"/>
        </w:rPr>
      </w:pPr>
      <w:r w:rsidRPr="00CA034C">
        <w:rPr>
          <w:rFonts w:ascii="Arial" w:hAnsi="Arial" w:cs="Arial"/>
          <w:sz w:val="24"/>
          <w:szCs w:val="24"/>
          <w:lang w:val="en-GB" w:eastAsia="en-GB"/>
        </w:rPr>
        <w:t>Report the accident/incident using the accident reporting book or incident reporting book located (held by the Secretary).</w:t>
      </w:r>
    </w:p>
    <w:p w14:paraId="227F6136" w14:textId="77777777" w:rsidR="007D0DE4" w:rsidRPr="00CA034C" w:rsidRDefault="007D0DE4" w:rsidP="007D0DE4">
      <w:pPr>
        <w:pStyle w:val="NoSpacing"/>
        <w:numPr>
          <w:ilvl w:val="0"/>
          <w:numId w:val="3"/>
        </w:numPr>
        <w:rPr>
          <w:rFonts w:ascii="Arial" w:hAnsi="Arial" w:cs="Arial"/>
          <w:sz w:val="24"/>
          <w:szCs w:val="24"/>
          <w:lang w:val="en-GB" w:eastAsia="en-GB"/>
        </w:rPr>
      </w:pPr>
      <w:r w:rsidRPr="00CA034C">
        <w:rPr>
          <w:rFonts w:ascii="Arial" w:hAnsi="Arial" w:cs="Arial"/>
          <w:sz w:val="24"/>
          <w:szCs w:val="24"/>
          <w:lang w:val="en-GB" w:eastAsia="en-GB"/>
        </w:rPr>
        <w:t>Report certain categories of accidents/incident, falling under the Reporting of</w:t>
      </w:r>
      <w:r w:rsidRPr="00CA034C">
        <w:rPr>
          <w:rFonts w:ascii="Arial" w:hAnsi="Arial" w:cs="Arial"/>
          <w:sz w:val="24"/>
          <w:szCs w:val="24"/>
          <w:lang w:val="en-GB" w:eastAsia="en-GB"/>
        </w:rPr>
        <w:br/>
        <w:t>Injuries, Diseases and Dangerous Occurrences Regulations (summarised below) to the HSE. Contact the HSE at http://www.hse.gov.uk/riddor/ – or call 0845 300 9926.</w:t>
      </w:r>
    </w:p>
    <w:p w14:paraId="0BC1246B" w14:textId="77777777" w:rsidR="007D0DE4" w:rsidRPr="00CA034C" w:rsidRDefault="007D0DE4" w:rsidP="007D0DE4">
      <w:pPr>
        <w:pStyle w:val="NoSpacing"/>
        <w:numPr>
          <w:ilvl w:val="0"/>
          <w:numId w:val="3"/>
        </w:numPr>
        <w:rPr>
          <w:rFonts w:ascii="Arial" w:hAnsi="Arial" w:cs="Arial"/>
          <w:sz w:val="24"/>
          <w:szCs w:val="24"/>
          <w:lang w:val="en-GB" w:eastAsia="en-GB"/>
        </w:rPr>
      </w:pPr>
      <w:r w:rsidRPr="00CA034C">
        <w:rPr>
          <w:rFonts w:ascii="Arial" w:hAnsi="Arial" w:cs="Arial"/>
          <w:sz w:val="24"/>
          <w:szCs w:val="24"/>
          <w:lang w:val="en-GB" w:eastAsia="en-GB"/>
        </w:rPr>
        <w:t xml:space="preserve">Report accidents/injuries to RDM Insurers. </w:t>
      </w:r>
    </w:p>
    <w:p w14:paraId="0B9EE182" w14:textId="77777777" w:rsidR="007D0DE4" w:rsidRPr="00CA034C" w:rsidRDefault="007D0DE4" w:rsidP="007D0DE4">
      <w:pPr>
        <w:pStyle w:val="NoSpacing"/>
        <w:numPr>
          <w:ilvl w:val="0"/>
          <w:numId w:val="3"/>
        </w:numPr>
        <w:rPr>
          <w:rFonts w:ascii="Arial" w:hAnsi="Arial" w:cs="Arial"/>
          <w:sz w:val="24"/>
          <w:szCs w:val="24"/>
          <w:lang w:val="en-GB" w:eastAsia="en-GB"/>
        </w:rPr>
      </w:pPr>
      <w:r w:rsidRPr="00CA034C">
        <w:rPr>
          <w:rFonts w:ascii="Arial" w:hAnsi="Arial" w:cs="Arial"/>
          <w:sz w:val="24"/>
          <w:szCs w:val="24"/>
          <w:lang w:val="en-GB" w:eastAsia="en-GB"/>
        </w:rPr>
        <w:t>Investigate all serious incidents and RIDDOR reportable accidents/incidents.</w:t>
      </w:r>
    </w:p>
    <w:p w14:paraId="693DFA63" w14:textId="77777777" w:rsidR="007D0DE4" w:rsidRPr="00CA034C" w:rsidRDefault="007D0DE4" w:rsidP="00530A30">
      <w:pPr>
        <w:rPr>
          <w:rFonts w:ascii="Arial" w:hAnsi="Arial" w:cs="Arial"/>
          <w:sz w:val="24"/>
          <w:szCs w:val="24"/>
          <w:lang w:eastAsia="en-GB"/>
        </w:rPr>
      </w:pPr>
    </w:p>
    <w:p w14:paraId="33B0D8A5" w14:textId="77777777" w:rsidR="00206742" w:rsidRPr="00CA034C" w:rsidRDefault="007D0DE4" w:rsidP="00206742">
      <w:pPr>
        <w:rPr>
          <w:rFonts w:ascii="Arial" w:hAnsi="Arial" w:cs="Arial"/>
          <w:b/>
          <w:sz w:val="24"/>
          <w:szCs w:val="24"/>
        </w:rPr>
      </w:pPr>
      <w:r w:rsidRPr="00CA034C">
        <w:rPr>
          <w:rFonts w:ascii="Arial" w:hAnsi="Arial" w:cs="Arial"/>
          <w:b/>
          <w:sz w:val="24"/>
          <w:szCs w:val="24"/>
        </w:rPr>
        <w:t>What should be reported?</w:t>
      </w:r>
    </w:p>
    <w:p w14:paraId="09BB90B8" w14:textId="449C1A7C" w:rsidR="007D0DE4" w:rsidRPr="00CA034C" w:rsidRDefault="007D0DE4" w:rsidP="00206742">
      <w:pPr>
        <w:pStyle w:val="NoSpacing"/>
        <w:rPr>
          <w:rFonts w:ascii="Arial" w:hAnsi="Arial" w:cs="Arial"/>
          <w:sz w:val="24"/>
          <w:szCs w:val="24"/>
        </w:rPr>
      </w:pPr>
      <w:r w:rsidRPr="00CA034C">
        <w:rPr>
          <w:rFonts w:ascii="Arial" w:hAnsi="Arial" w:cs="Arial"/>
          <w:sz w:val="24"/>
          <w:szCs w:val="24"/>
        </w:rPr>
        <w:br/>
        <w:t>Accidents involving volunteers, members or third parties, including minor injuries.</w:t>
      </w:r>
    </w:p>
    <w:p w14:paraId="7BAB93C5" w14:textId="77777777" w:rsidR="007D0DE4" w:rsidRPr="00CA034C" w:rsidRDefault="007D0DE4" w:rsidP="00206742">
      <w:pPr>
        <w:rPr>
          <w:rFonts w:ascii="Arial" w:hAnsi="Arial" w:cs="Arial"/>
          <w:sz w:val="24"/>
          <w:szCs w:val="24"/>
        </w:rPr>
      </w:pPr>
      <w:r w:rsidRPr="00CA034C">
        <w:rPr>
          <w:rFonts w:ascii="Arial" w:hAnsi="Arial" w:cs="Arial"/>
          <w:sz w:val="24"/>
          <w:szCs w:val="24"/>
        </w:rPr>
        <w:t>Incidents where no one is injured but there is a potential for injury.</w:t>
      </w:r>
    </w:p>
    <w:p w14:paraId="0050DDDD" w14:textId="77777777" w:rsidR="007D0DE4" w:rsidRPr="00CA034C" w:rsidRDefault="007D0DE4" w:rsidP="00206742">
      <w:pPr>
        <w:rPr>
          <w:rFonts w:ascii="Arial" w:hAnsi="Arial" w:cs="Arial"/>
          <w:sz w:val="24"/>
          <w:szCs w:val="24"/>
        </w:rPr>
      </w:pPr>
      <w:r w:rsidRPr="00CA034C">
        <w:rPr>
          <w:rFonts w:ascii="Arial" w:hAnsi="Arial" w:cs="Arial"/>
          <w:sz w:val="24"/>
          <w:szCs w:val="24"/>
        </w:rPr>
        <w:t>Physical assaults or verbal abuse of volunteers.</w:t>
      </w:r>
    </w:p>
    <w:p w14:paraId="395C0CFA" w14:textId="77777777" w:rsidR="007D0DE4" w:rsidRPr="00CA034C" w:rsidRDefault="007D0DE4" w:rsidP="00206742">
      <w:pPr>
        <w:rPr>
          <w:rFonts w:ascii="Arial" w:hAnsi="Arial" w:cs="Arial"/>
          <w:sz w:val="24"/>
          <w:szCs w:val="24"/>
          <w:lang w:eastAsia="ja-JP"/>
        </w:rPr>
      </w:pPr>
      <w:r w:rsidRPr="00CA034C">
        <w:rPr>
          <w:rFonts w:ascii="Arial" w:hAnsi="Arial" w:cs="Arial"/>
          <w:sz w:val="24"/>
          <w:szCs w:val="24"/>
        </w:rPr>
        <w:t>Dangerous occurrences such as fires, gas leaks or explosions, chemical spillages, damage to asbestos materials, failure or collapse of lifting equipment such as hoists, etc.</w:t>
      </w:r>
      <w:r w:rsidRPr="00CA034C">
        <w:rPr>
          <w:rFonts w:ascii="Arial" w:hAnsi="Arial" w:cs="Arial"/>
          <w:sz w:val="24"/>
          <w:szCs w:val="24"/>
        </w:rPr>
        <w:br/>
        <w:t xml:space="preserve">The Reporting of Injuries, Diseases and Dangerous Occurrences Regulations </w:t>
      </w:r>
      <w:r w:rsidRPr="00CA034C">
        <w:rPr>
          <w:rFonts w:ascii="Arial" w:hAnsi="Arial" w:cs="Arial"/>
          <w:sz w:val="24"/>
          <w:szCs w:val="24"/>
        </w:rPr>
        <w:br/>
      </w:r>
      <w:r w:rsidRPr="00CA034C">
        <w:rPr>
          <w:rFonts w:ascii="Arial" w:hAnsi="Arial" w:cs="Arial"/>
          <w:sz w:val="24"/>
          <w:szCs w:val="24"/>
        </w:rPr>
        <w:lastRenderedPageBreak/>
        <w:t>(RIDDOR) 1995 require Rossendale Drum Majorettes to notify certain Club related injuries, illness and “dangerous occurrences” (summarised below) to the Health and Safety Executive (HSE) at the earliest practicable time after the event. It is the Chairperson(s) responsibility to report these accidents/incidents to the HSE.</w:t>
      </w:r>
    </w:p>
    <w:p w14:paraId="1B6A9450" w14:textId="77777777" w:rsidR="007D0DE4" w:rsidRPr="00CA034C" w:rsidRDefault="007D0DE4" w:rsidP="007D0DE4">
      <w:pPr>
        <w:pStyle w:val="NoSpacing"/>
        <w:rPr>
          <w:rFonts w:ascii="Arial" w:hAnsi="Arial" w:cs="Arial"/>
          <w:sz w:val="24"/>
          <w:szCs w:val="24"/>
          <w:lang w:val="en-GB" w:eastAsia="en-GB"/>
        </w:rPr>
      </w:pPr>
      <w:r w:rsidRPr="00CA034C">
        <w:rPr>
          <w:rFonts w:ascii="Arial" w:hAnsi="Arial" w:cs="Arial"/>
          <w:b/>
          <w:sz w:val="24"/>
          <w:szCs w:val="24"/>
          <w:lang w:val="en-GB" w:eastAsia="en-GB"/>
        </w:rPr>
        <w:t>Reportable accidents/incidents include</w:t>
      </w:r>
      <w:r w:rsidRPr="00CA034C">
        <w:rPr>
          <w:rFonts w:ascii="Arial" w:hAnsi="Arial" w:cs="Arial"/>
          <w:sz w:val="24"/>
          <w:szCs w:val="24"/>
          <w:lang w:val="en-GB" w:eastAsia="en-GB"/>
        </w:rPr>
        <w:t>:</w:t>
      </w:r>
    </w:p>
    <w:p w14:paraId="62C8797B" w14:textId="0C3B2BAA" w:rsidR="007D0DE4" w:rsidRPr="00CA034C" w:rsidRDefault="007D0DE4" w:rsidP="007D0DE4">
      <w:pPr>
        <w:pStyle w:val="NoSpacing"/>
        <w:numPr>
          <w:ilvl w:val="0"/>
          <w:numId w:val="4"/>
        </w:numPr>
        <w:rPr>
          <w:rFonts w:ascii="Arial" w:hAnsi="Arial" w:cs="Arial"/>
          <w:sz w:val="24"/>
          <w:szCs w:val="24"/>
          <w:lang w:val="en-GB" w:eastAsia="en-GB"/>
        </w:rPr>
      </w:pPr>
      <w:r w:rsidRPr="00CA034C">
        <w:rPr>
          <w:rFonts w:ascii="Arial" w:hAnsi="Arial" w:cs="Arial"/>
          <w:sz w:val="24"/>
          <w:szCs w:val="24"/>
          <w:lang w:val="en-GB" w:eastAsia="en-GB"/>
        </w:rPr>
        <w:t xml:space="preserve">A break or fracture of any bone except those of the fingers or </w:t>
      </w:r>
      <w:r w:rsidR="006173C3" w:rsidRPr="00CA034C">
        <w:rPr>
          <w:rFonts w:ascii="Arial" w:hAnsi="Arial" w:cs="Arial"/>
          <w:sz w:val="24"/>
          <w:szCs w:val="24"/>
          <w:lang w:val="en-GB" w:eastAsia="en-GB"/>
        </w:rPr>
        <w:t>toes.</w:t>
      </w:r>
    </w:p>
    <w:p w14:paraId="3FE95B45" w14:textId="674C4B51" w:rsidR="007D0DE4" w:rsidRPr="00CA034C" w:rsidRDefault="007D0DE4" w:rsidP="007D0DE4">
      <w:pPr>
        <w:pStyle w:val="NoSpacing"/>
        <w:numPr>
          <w:ilvl w:val="0"/>
          <w:numId w:val="4"/>
        </w:numPr>
        <w:rPr>
          <w:rFonts w:ascii="Arial" w:hAnsi="Arial" w:cs="Arial"/>
          <w:sz w:val="24"/>
          <w:szCs w:val="24"/>
          <w:lang w:val="en-GB" w:eastAsia="en-GB"/>
        </w:rPr>
      </w:pPr>
      <w:r w:rsidRPr="00CA034C">
        <w:rPr>
          <w:rFonts w:ascii="Arial" w:hAnsi="Arial" w:cs="Arial"/>
          <w:sz w:val="24"/>
          <w:szCs w:val="24"/>
          <w:lang w:val="en-GB" w:eastAsia="en-GB"/>
        </w:rPr>
        <w:t xml:space="preserve">Any amputation; dislocation of the shoulder, hip, knee or </w:t>
      </w:r>
      <w:r w:rsidR="006173C3" w:rsidRPr="00CA034C">
        <w:rPr>
          <w:rFonts w:ascii="Arial" w:hAnsi="Arial" w:cs="Arial"/>
          <w:sz w:val="24"/>
          <w:szCs w:val="24"/>
          <w:lang w:val="en-GB" w:eastAsia="en-GB"/>
        </w:rPr>
        <w:t>spine.</w:t>
      </w:r>
    </w:p>
    <w:p w14:paraId="765F3C02" w14:textId="7F4EFD0E" w:rsidR="007D0DE4" w:rsidRPr="00CA034C" w:rsidRDefault="007D0DE4" w:rsidP="007D0DE4">
      <w:pPr>
        <w:pStyle w:val="NoSpacing"/>
        <w:numPr>
          <w:ilvl w:val="0"/>
          <w:numId w:val="4"/>
        </w:numPr>
        <w:rPr>
          <w:rFonts w:ascii="Arial" w:hAnsi="Arial" w:cs="Arial"/>
          <w:sz w:val="24"/>
          <w:szCs w:val="24"/>
          <w:lang w:val="en-GB" w:eastAsia="en-GB"/>
        </w:rPr>
      </w:pPr>
      <w:r w:rsidRPr="00CA034C">
        <w:rPr>
          <w:rFonts w:ascii="Arial" w:hAnsi="Arial" w:cs="Arial"/>
          <w:sz w:val="24"/>
          <w:szCs w:val="24"/>
          <w:lang w:val="en-GB" w:eastAsia="en-GB"/>
        </w:rPr>
        <w:t>loss of sight (whether temporary or permanent</w:t>
      </w:r>
      <w:r w:rsidR="006173C3" w:rsidRPr="00CA034C">
        <w:rPr>
          <w:rFonts w:ascii="Arial" w:hAnsi="Arial" w:cs="Arial"/>
          <w:sz w:val="24"/>
          <w:szCs w:val="24"/>
          <w:lang w:val="en-GB" w:eastAsia="en-GB"/>
        </w:rPr>
        <w:t>).</w:t>
      </w:r>
    </w:p>
    <w:p w14:paraId="3E8DFFAE" w14:textId="6FA7ADE8" w:rsidR="007D0DE4" w:rsidRPr="00CA034C" w:rsidRDefault="007D0DE4" w:rsidP="007D0DE4">
      <w:pPr>
        <w:pStyle w:val="NoSpacing"/>
        <w:numPr>
          <w:ilvl w:val="0"/>
          <w:numId w:val="4"/>
        </w:numPr>
        <w:rPr>
          <w:rFonts w:ascii="Arial" w:hAnsi="Arial" w:cs="Arial"/>
          <w:sz w:val="24"/>
          <w:szCs w:val="24"/>
          <w:lang w:val="en-GB" w:eastAsia="en-GB"/>
        </w:rPr>
      </w:pPr>
      <w:r w:rsidRPr="00CA034C">
        <w:rPr>
          <w:rFonts w:ascii="Arial" w:hAnsi="Arial" w:cs="Arial"/>
          <w:sz w:val="24"/>
          <w:szCs w:val="24"/>
          <w:lang w:val="en-GB" w:eastAsia="en-GB"/>
        </w:rPr>
        <w:t xml:space="preserve">Chemical or hot metal burn to the eye or any penetrating injury to the </w:t>
      </w:r>
      <w:r w:rsidR="006173C3" w:rsidRPr="00CA034C">
        <w:rPr>
          <w:rFonts w:ascii="Arial" w:hAnsi="Arial" w:cs="Arial"/>
          <w:sz w:val="24"/>
          <w:szCs w:val="24"/>
          <w:lang w:val="en-GB" w:eastAsia="en-GB"/>
        </w:rPr>
        <w:t>eye.</w:t>
      </w:r>
    </w:p>
    <w:p w14:paraId="68967FDD" w14:textId="181470B3" w:rsidR="007D0DE4" w:rsidRPr="00CA034C" w:rsidRDefault="007D0DE4" w:rsidP="007D0DE4">
      <w:pPr>
        <w:pStyle w:val="NoSpacing"/>
        <w:numPr>
          <w:ilvl w:val="0"/>
          <w:numId w:val="4"/>
        </w:numPr>
        <w:rPr>
          <w:rFonts w:ascii="Arial" w:hAnsi="Arial" w:cs="Arial"/>
          <w:sz w:val="24"/>
          <w:szCs w:val="24"/>
          <w:lang w:val="en-GB" w:eastAsia="en-GB"/>
        </w:rPr>
      </w:pPr>
      <w:r w:rsidRPr="00CA034C">
        <w:rPr>
          <w:rFonts w:ascii="Arial" w:hAnsi="Arial" w:cs="Arial"/>
          <w:sz w:val="24"/>
          <w:szCs w:val="24"/>
          <w:lang w:val="en-GB" w:eastAsia="en-GB"/>
        </w:rPr>
        <w:t xml:space="preserve">An injury resulting from electric shock or electrical </w:t>
      </w:r>
      <w:r w:rsidR="006173C3" w:rsidRPr="00CA034C">
        <w:rPr>
          <w:rFonts w:ascii="Arial" w:hAnsi="Arial" w:cs="Arial"/>
          <w:sz w:val="24"/>
          <w:szCs w:val="24"/>
          <w:lang w:val="en-GB" w:eastAsia="en-GB"/>
        </w:rPr>
        <w:t>burns.</w:t>
      </w:r>
    </w:p>
    <w:p w14:paraId="70B43054" w14:textId="2A45A712" w:rsidR="007D0DE4" w:rsidRPr="00CA034C" w:rsidRDefault="007D0DE4" w:rsidP="007D0DE4">
      <w:pPr>
        <w:pStyle w:val="NoSpacing"/>
        <w:numPr>
          <w:ilvl w:val="0"/>
          <w:numId w:val="4"/>
        </w:numPr>
        <w:rPr>
          <w:rFonts w:ascii="Arial" w:hAnsi="Arial" w:cs="Arial"/>
          <w:sz w:val="24"/>
          <w:szCs w:val="24"/>
          <w:lang w:val="en-GB" w:eastAsia="en-GB"/>
        </w:rPr>
      </w:pPr>
      <w:r w:rsidRPr="00CA034C">
        <w:rPr>
          <w:rFonts w:ascii="Arial" w:hAnsi="Arial" w:cs="Arial"/>
          <w:sz w:val="24"/>
          <w:szCs w:val="24"/>
          <w:lang w:val="en-GB" w:eastAsia="en-GB"/>
        </w:rPr>
        <w:t xml:space="preserve">An injury that leads to a loss of consciousness or requires </w:t>
      </w:r>
      <w:r w:rsidR="006173C3" w:rsidRPr="00CA034C">
        <w:rPr>
          <w:rFonts w:ascii="Arial" w:hAnsi="Arial" w:cs="Arial"/>
          <w:sz w:val="24"/>
          <w:szCs w:val="24"/>
          <w:lang w:val="en-GB" w:eastAsia="en-GB"/>
        </w:rPr>
        <w:t>resuscitation.</w:t>
      </w:r>
    </w:p>
    <w:p w14:paraId="4BAEE7B2" w14:textId="77777777" w:rsidR="007D0DE4" w:rsidRPr="00CA034C" w:rsidRDefault="007D0DE4" w:rsidP="007D0DE4">
      <w:pPr>
        <w:pStyle w:val="NoSpacing"/>
        <w:numPr>
          <w:ilvl w:val="0"/>
          <w:numId w:val="4"/>
        </w:numPr>
        <w:rPr>
          <w:rFonts w:ascii="Arial" w:hAnsi="Arial" w:cs="Arial"/>
          <w:sz w:val="24"/>
          <w:szCs w:val="24"/>
          <w:lang w:val="en-GB" w:eastAsia="en-GB"/>
        </w:rPr>
      </w:pPr>
      <w:r w:rsidRPr="00CA034C">
        <w:rPr>
          <w:rFonts w:ascii="Arial" w:hAnsi="Arial" w:cs="Arial"/>
          <w:sz w:val="24"/>
          <w:szCs w:val="24"/>
          <w:lang w:val="en-GB" w:eastAsia="en-GB"/>
        </w:rPr>
        <w:t>An injury that requires the injured person to be hospitalised for more than 24 hours.</w:t>
      </w:r>
    </w:p>
    <w:p w14:paraId="0FFB8822" w14:textId="77777777" w:rsidR="007D0DE4" w:rsidRPr="00CA034C" w:rsidRDefault="007D0DE4" w:rsidP="007D0DE4">
      <w:pPr>
        <w:pStyle w:val="NoSpacing"/>
        <w:rPr>
          <w:rFonts w:ascii="Arial" w:hAnsi="Arial" w:cs="Arial"/>
          <w:sz w:val="24"/>
          <w:szCs w:val="24"/>
        </w:rPr>
      </w:pPr>
    </w:p>
    <w:p w14:paraId="355A7AC8" w14:textId="77777777" w:rsidR="00912D76" w:rsidRPr="00CA034C" w:rsidRDefault="00912D76" w:rsidP="00912D76">
      <w:pPr>
        <w:rPr>
          <w:rFonts w:ascii="Arial" w:hAnsi="Arial" w:cs="Arial"/>
          <w:b/>
          <w:sz w:val="24"/>
          <w:szCs w:val="24"/>
        </w:rPr>
      </w:pPr>
      <w:r w:rsidRPr="00CA034C">
        <w:rPr>
          <w:rFonts w:ascii="Arial" w:hAnsi="Arial" w:cs="Arial"/>
          <w:b/>
          <w:sz w:val="24"/>
          <w:szCs w:val="24"/>
        </w:rPr>
        <w:t>Version Control</w:t>
      </w:r>
    </w:p>
    <w:tbl>
      <w:tblPr>
        <w:tblStyle w:val="TableGrid"/>
        <w:tblW w:w="0" w:type="auto"/>
        <w:tblLook w:val="04A0" w:firstRow="1" w:lastRow="0" w:firstColumn="1" w:lastColumn="0" w:noHBand="0" w:noVBand="1"/>
      </w:tblPr>
      <w:tblGrid>
        <w:gridCol w:w="2254"/>
        <w:gridCol w:w="2254"/>
        <w:gridCol w:w="2254"/>
        <w:gridCol w:w="2254"/>
      </w:tblGrid>
      <w:tr w:rsidR="00CA034C" w:rsidRPr="00CA034C" w14:paraId="2210ACF0" w14:textId="77777777" w:rsidTr="4E471798">
        <w:tc>
          <w:tcPr>
            <w:tcW w:w="2254" w:type="dxa"/>
          </w:tcPr>
          <w:p w14:paraId="6B25149C" w14:textId="77777777" w:rsidR="00912D76" w:rsidRPr="00CA034C" w:rsidRDefault="00912D76" w:rsidP="00CF6181">
            <w:pPr>
              <w:autoSpaceDE w:val="0"/>
              <w:autoSpaceDN w:val="0"/>
              <w:adjustRightInd w:val="0"/>
              <w:rPr>
                <w:rFonts w:ascii="Arial" w:hAnsi="Arial" w:cs="Arial"/>
                <w:b/>
                <w:sz w:val="24"/>
                <w:szCs w:val="24"/>
              </w:rPr>
            </w:pPr>
            <w:r w:rsidRPr="00CA034C">
              <w:rPr>
                <w:rFonts w:ascii="Arial" w:hAnsi="Arial" w:cs="Arial"/>
                <w:b/>
                <w:sz w:val="24"/>
                <w:szCs w:val="24"/>
              </w:rPr>
              <w:t>Version</w:t>
            </w:r>
          </w:p>
        </w:tc>
        <w:tc>
          <w:tcPr>
            <w:tcW w:w="2254" w:type="dxa"/>
          </w:tcPr>
          <w:p w14:paraId="0894893B" w14:textId="77777777" w:rsidR="00912D76" w:rsidRPr="00CA034C" w:rsidRDefault="00912D76" w:rsidP="00CF6181">
            <w:pPr>
              <w:autoSpaceDE w:val="0"/>
              <w:autoSpaceDN w:val="0"/>
              <w:adjustRightInd w:val="0"/>
              <w:rPr>
                <w:rFonts w:ascii="Arial" w:hAnsi="Arial" w:cs="Arial"/>
                <w:b/>
                <w:sz w:val="24"/>
                <w:szCs w:val="24"/>
              </w:rPr>
            </w:pPr>
            <w:r w:rsidRPr="00CA034C">
              <w:rPr>
                <w:rFonts w:ascii="Arial" w:hAnsi="Arial" w:cs="Arial"/>
                <w:b/>
                <w:sz w:val="24"/>
                <w:szCs w:val="24"/>
              </w:rPr>
              <w:t>Author/Reviewer</w:t>
            </w:r>
          </w:p>
        </w:tc>
        <w:tc>
          <w:tcPr>
            <w:tcW w:w="2254" w:type="dxa"/>
          </w:tcPr>
          <w:p w14:paraId="456146EB" w14:textId="77777777" w:rsidR="00912D76" w:rsidRPr="00CA034C" w:rsidRDefault="00912D76" w:rsidP="00CF6181">
            <w:pPr>
              <w:autoSpaceDE w:val="0"/>
              <w:autoSpaceDN w:val="0"/>
              <w:adjustRightInd w:val="0"/>
              <w:rPr>
                <w:rFonts w:ascii="Arial" w:hAnsi="Arial" w:cs="Arial"/>
                <w:b/>
                <w:sz w:val="24"/>
                <w:szCs w:val="24"/>
              </w:rPr>
            </w:pPr>
            <w:r w:rsidRPr="00CA034C">
              <w:rPr>
                <w:rFonts w:ascii="Arial" w:hAnsi="Arial" w:cs="Arial"/>
                <w:b/>
                <w:sz w:val="24"/>
                <w:szCs w:val="24"/>
              </w:rPr>
              <w:t>Date</w:t>
            </w:r>
          </w:p>
        </w:tc>
        <w:tc>
          <w:tcPr>
            <w:tcW w:w="2254" w:type="dxa"/>
          </w:tcPr>
          <w:p w14:paraId="3FEA7ED6" w14:textId="77777777" w:rsidR="00912D76" w:rsidRPr="00CA034C" w:rsidRDefault="00912D76" w:rsidP="00CF6181">
            <w:pPr>
              <w:autoSpaceDE w:val="0"/>
              <w:autoSpaceDN w:val="0"/>
              <w:adjustRightInd w:val="0"/>
              <w:rPr>
                <w:rFonts w:ascii="Arial" w:hAnsi="Arial" w:cs="Arial"/>
                <w:b/>
                <w:sz w:val="24"/>
                <w:szCs w:val="24"/>
              </w:rPr>
            </w:pPr>
            <w:r w:rsidRPr="00CA034C">
              <w:rPr>
                <w:rFonts w:ascii="Arial" w:hAnsi="Arial" w:cs="Arial"/>
                <w:b/>
                <w:sz w:val="24"/>
                <w:szCs w:val="24"/>
              </w:rPr>
              <w:t>Comments</w:t>
            </w:r>
          </w:p>
        </w:tc>
      </w:tr>
      <w:tr w:rsidR="00CA034C" w:rsidRPr="00CA034C" w14:paraId="1701FDA4" w14:textId="77777777" w:rsidTr="4E471798">
        <w:tc>
          <w:tcPr>
            <w:tcW w:w="2254" w:type="dxa"/>
          </w:tcPr>
          <w:p w14:paraId="74C73AD1" w14:textId="1D83E9E9" w:rsidR="00912D76" w:rsidRPr="00CA034C" w:rsidRDefault="00912D76" w:rsidP="00CF6181">
            <w:pPr>
              <w:autoSpaceDE w:val="0"/>
              <w:autoSpaceDN w:val="0"/>
              <w:adjustRightInd w:val="0"/>
              <w:rPr>
                <w:rFonts w:ascii="Arial" w:hAnsi="Arial" w:cs="Arial"/>
                <w:sz w:val="24"/>
                <w:szCs w:val="24"/>
              </w:rPr>
            </w:pPr>
            <w:r w:rsidRPr="00CA034C">
              <w:rPr>
                <w:rFonts w:ascii="Arial" w:hAnsi="Arial" w:cs="Arial"/>
                <w:sz w:val="24"/>
                <w:szCs w:val="24"/>
              </w:rPr>
              <w:t>RDM_P002_A</w:t>
            </w:r>
          </w:p>
        </w:tc>
        <w:tc>
          <w:tcPr>
            <w:tcW w:w="2254" w:type="dxa"/>
          </w:tcPr>
          <w:p w14:paraId="1A2856A5" w14:textId="77777777" w:rsidR="00912D76" w:rsidRPr="00CA034C" w:rsidRDefault="00912D76" w:rsidP="00CF6181">
            <w:pPr>
              <w:autoSpaceDE w:val="0"/>
              <w:autoSpaceDN w:val="0"/>
              <w:adjustRightInd w:val="0"/>
              <w:rPr>
                <w:rFonts w:ascii="Arial" w:hAnsi="Arial" w:cs="Arial"/>
                <w:sz w:val="24"/>
                <w:szCs w:val="24"/>
              </w:rPr>
            </w:pPr>
            <w:r w:rsidRPr="00CA034C">
              <w:rPr>
                <w:rFonts w:ascii="Arial" w:hAnsi="Arial" w:cs="Arial"/>
                <w:sz w:val="24"/>
                <w:szCs w:val="24"/>
              </w:rPr>
              <w:t>Simon Creasey</w:t>
            </w:r>
          </w:p>
        </w:tc>
        <w:tc>
          <w:tcPr>
            <w:tcW w:w="2254" w:type="dxa"/>
          </w:tcPr>
          <w:p w14:paraId="1890AF04" w14:textId="71D1B8E4" w:rsidR="00912D76" w:rsidRPr="00CA034C" w:rsidRDefault="00530A30" w:rsidP="00CF6181">
            <w:pPr>
              <w:autoSpaceDE w:val="0"/>
              <w:autoSpaceDN w:val="0"/>
              <w:adjustRightInd w:val="0"/>
              <w:rPr>
                <w:rFonts w:ascii="Arial" w:hAnsi="Arial" w:cs="Arial"/>
                <w:sz w:val="24"/>
                <w:szCs w:val="24"/>
              </w:rPr>
            </w:pPr>
            <w:r w:rsidRPr="00CA034C">
              <w:rPr>
                <w:rFonts w:ascii="Arial" w:hAnsi="Arial" w:cs="Arial"/>
                <w:sz w:val="24"/>
                <w:szCs w:val="24"/>
              </w:rPr>
              <w:t xml:space="preserve">June </w:t>
            </w:r>
            <w:r w:rsidR="00912D76" w:rsidRPr="00CA034C">
              <w:rPr>
                <w:rFonts w:ascii="Arial" w:hAnsi="Arial" w:cs="Arial"/>
                <w:sz w:val="24"/>
                <w:szCs w:val="24"/>
              </w:rPr>
              <w:t>2018</w:t>
            </w:r>
          </w:p>
        </w:tc>
        <w:tc>
          <w:tcPr>
            <w:tcW w:w="2254" w:type="dxa"/>
          </w:tcPr>
          <w:p w14:paraId="0196F357" w14:textId="77777777" w:rsidR="00912D76" w:rsidRPr="00CA034C" w:rsidRDefault="00912D76" w:rsidP="00CF6181">
            <w:pPr>
              <w:autoSpaceDE w:val="0"/>
              <w:autoSpaceDN w:val="0"/>
              <w:adjustRightInd w:val="0"/>
              <w:rPr>
                <w:rFonts w:ascii="Arial" w:hAnsi="Arial" w:cs="Arial"/>
                <w:sz w:val="24"/>
                <w:szCs w:val="24"/>
              </w:rPr>
            </w:pPr>
            <w:r w:rsidRPr="00CA034C">
              <w:rPr>
                <w:rFonts w:ascii="Arial" w:hAnsi="Arial" w:cs="Arial"/>
                <w:sz w:val="24"/>
                <w:szCs w:val="24"/>
              </w:rPr>
              <w:t>Initial Draft</w:t>
            </w:r>
          </w:p>
        </w:tc>
      </w:tr>
      <w:tr w:rsidR="00CA034C" w:rsidRPr="00CA034C" w14:paraId="5F89FA8F" w14:textId="77777777" w:rsidTr="4E471798">
        <w:tc>
          <w:tcPr>
            <w:tcW w:w="2254" w:type="dxa"/>
          </w:tcPr>
          <w:p w14:paraId="426C366D" w14:textId="74D5DD82" w:rsidR="00912D76" w:rsidRPr="00CA034C" w:rsidRDefault="00912D76" w:rsidP="00CF6181">
            <w:pPr>
              <w:autoSpaceDE w:val="0"/>
              <w:autoSpaceDN w:val="0"/>
              <w:adjustRightInd w:val="0"/>
              <w:rPr>
                <w:rFonts w:ascii="Arial" w:hAnsi="Arial" w:cs="Arial"/>
                <w:sz w:val="24"/>
                <w:szCs w:val="24"/>
              </w:rPr>
            </w:pPr>
            <w:r w:rsidRPr="00CA034C">
              <w:rPr>
                <w:rFonts w:ascii="Arial" w:hAnsi="Arial" w:cs="Arial"/>
                <w:sz w:val="24"/>
                <w:szCs w:val="24"/>
              </w:rPr>
              <w:t>RDM_P002_B</w:t>
            </w:r>
          </w:p>
        </w:tc>
        <w:tc>
          <w:tcPr>
            <w:tcW w:w="2254" w:type="dxa"/>
          </w:tcPr>
          <w:p w14:paraId="4C70BB44" w14:textId="77777777" w:rsidR="00912D76" w:rsidRPr="00CA034C" w:rsidRDefault="00912D76" w:rsidP="00CF6181">
            <w:pPr>
              <w:autoSpaceDE w:val="0"/>
              <w:autoSpaceDN w:val="0"/>
              <w:adjustRightInd w:val="0"/>
              <w:rPr>
                <w:rFonts w:ascii="Arial" w:hAnsi="Arial" w:cs="Arial"/>
                <w:sz w:val="24"/>
                <w:szCs w:val="24"/>
              </w:rPr>
            </w:pPr>
            <w:r w:rsidRPr="00CA034C">
              <w:rPr>
                <w:rFonts w:ascii="Arial" w:hAnsi="Arial" w:cs="Arial"/>
                <w:sz w:val="24"/>
                <w:szCs w:val="24"/>
              </w:rPr>
              <w:t>Becky Nightingale</w:t>
            </w:r>
          </w:p>
        </w:tc>
        <w:tc>
          <w:tcPr>
            <w:tcW w:w="2254" w:type="dxa"/>
          </w:tcPr>
          <w:p w14:paraId="1BCD02C3" w14:textId="01B30217" w:rsidR="00912D76" w:rsidRPr="00CA034C" w:rsidRDefault="00B27773" w:rsidP="00CF6181">
            <w:pPr>
              <w:autoSpaceDE w:val="0"/>
              <w:autoSpaceDN w:val="0"/>
              <w:adjustRightInd w:val="0"/>
              <w:rPr>
                <w:rFonts w:ascii="Arial" w:hAnsi="Arial" w:cs="Arial"/>
                <w:sz w:val="24"/>
                <w:szCs w:val="24"/>
              </w:rPr>
            </w:pPr>
            <w:r w:rsidRPr="00CA034C">
              <w:rPr>
                <w:rFonts w:ascii="Arial" w:hAnsi="Arial" w:cs="Arial"/>
                <w:sz w:val="24"/>
                <w:szCs w:val="24"/>
              </w:rPr>
              <w:t>August</w:t>
            </w:r>
            <w:r w:rsidR="00912D76" w:rsidRPr="00CA034C">
              <w:rPr>
                <w:rFonts w:ascii="Arial" w:hAnsi="Arial" w:cs="Arial"/>
                <w:sz w:val="24"/>
                <w:szCs w:val="24"/>
              </w:rPr>
              <w:t xml:space="preserve"> 2019</w:t>
            </w:r>
          </w:p>
        </w:tc>
        <w:tc>
          <w:tcPr>
            <w:tcW w:w="2254" w:type="dxa"/>
          </w:tcPr>
          <w:p w14:paraId="22EFAB43" w14:textId="060A57A3" w:rsidR="00912D76" w:rsidRPr="00CA034C" w:rsidRDefault="4E471798" w:rsidP="00CF6181">
            <w:pPr>
              <w:autoSpaceDE w:val="0"/>
              <w:autoSpaceDN w:val="0"/>
              <w:adjustRightInd w:val="0"/>
              <w:rPr>
                <w:rFonts w:ascii="Arial" w:hAnsi="Arial" w:cs="Arial"/>
                <w:sz w:val="24"/>
                <w:szCs w:val="24"/>
              </w:rPr>
            </w:pPr>
            <w:r w:rsidRPr="00CA034C">
              <w:rPr>
                <w:rFonts w:ascii="Arial" w:hAnsi="Arial" w:cs="Arial"/>
                <w:sz w:val="24"/>
                <w:szCs w:val="24"/>
              </w:rPr>
              <w:t xml:space="preserve">Content review </w:t>
            </w:r>
          </w:p>
        </w:tc>
      </w:tr>
      <w:tr w:rsidR="00CA034C" w:rsidRPr="00CA034C" w14:paraId="7BCD8038" w14:textId="77777777" w:rsidTr="4E471798">
        <w:tc>
          <w:tcPr>
            <w:tcW w:w="2254" w:type="dxa"/>
          </w:tcPr>
          <w:p w14:paraId="187B83F1" w14:textId="1AFFFE78" w:rsidR="0CE2B657" w:rsidRPr="00CA034C" w:rsidRDefault="0CE2B657" w:rsidP="0CE2B657">
            <w:pPr>
              <w:spacing w:line="259" w:lineRule="auto"/>
              <w:rPr>
                <w:rFonts w:ascii="Arial" w:eastAsia="Arial" w:hAnsi="Arial" w:cs="Arial"/>
              </w:rPr>
            </w:pPr>
            <w:r w:rsidRPr="00CA034C">
              <w:rPr>
                <w:rFonts w:ascii="Arial" w:eastAsia="Arial" w:hAnsi="Arial" w:cs="Arial"/>
                <w:lang w:val="en-US"/>
              </w:rPr>
              <w:t>RDM_P002_C</w:t>
            </w:r>
          </w:p>
        </w:tc>
        <w:tc>
          <w:tcPr>
            <w:tcW w:w="2254" w:type="dxa"/>
          </w:tcPr>
          <w:p w14:paraId="25E7A5F8" w14:textId="45FB317A" w:rsidR="0CE2B657" w:rsidRPr="00CA034C" w:rsidRDefault="0CE2B657" w:rsidP="0CE2B657">
            <w:pPr>
              <w:spacing w:line="259" w:lineRule="auto"/>
              <w:rPr>
                <w:rFonts w:ascii="Arial" w:eastAsia="Arial" w:hAnsi="Arial" w:cs="Arial"/>
              </w:rPr>
            </w:pPr>
            <w:r w:rsidRPr="00CA034C">
              <w:rPr>
                <w:rFonts w:ascii="Arial" w:eastAsia="Arial" w:hAnsi="Arial" w:cs="Arial"/>
                <w:lang w:val="en-US"/>
              </w:rPr>
              <w:t>Emma Carrick</w:t>
            </w:r>
          </w:p>
        </w:tc>
        <w:tc>
          <w:tcPr>
            <w:tcW w:w="2254" w:type="dxa"/>
          </w:tcPr>
          <w:p w14:paraId="3769DA9D" w14:textId="78EDAA79" w:rsidR="0CE2B657" w:rsidRPr="00CA034C" w:rsidRDefault="0CE2B657" w:rsidP="0CE2B657">
            <w:pPr>
              <w:spacing w:line="259" w:lineRule="auto"/>
              <w:rPr>
                <w:rFonts w:ascii="Arial" w:eastAsia="Arial" w:hAnsi="Arial" w:cs="Arial"/>
              </w:rPr>
            </w:pPr>
            <w:r w:rsidRPr="00CA034C">
              <w:rPr>
                <w:rFonts w:ascii="Arial" w:eastAsia="Arial" w:hAnsi="Arial" w:cs="Arial"/>
                <w:lang w:val="en-US"/>
              </w:rPr>
              <w:t>June 2021</w:t>
            </w:r>
          </w:p>
        </w:tc>
        <w:tc>
          <w:tcPr>
            <w:tcW w:w="2254" w:type="dxa"/>
          </w:tcPr>
          <w:p w14:paraId="0D77C8E6" w14:textId="03E1571E" w:rsidR="0CE2B657" w:rsidRPr="00CA034C" w:rsidRDefault="0CE2B657" w:rsidP="0CE2B657">
            <w:pPr>
              <w:spacing w:line="259" w:lineRule="auto"/>
              <w:rPr>
                <w:rFonts w:ascii="Arial" w:eastAsia="Arial" w:hAnsi="Arial" w:cs="Arial"/>
              </w:rPr>
            </w:pPr>
            <w:r w:rsidRPr="00CA034C">
              <w:rPr>
                <w:rFonts w:ascii="Arial" w:eastAsia="Arial" w:hAnsi="Arial" w:cs="Arial"/>
                <w:lang w:val="en-US"/>
              </w:rPr>
              <w:t>Content review</w:t>
            </w:r>
          </w:p>
        </w:tc>
      </w:tr>
      <w:tr w:rsidR="00CA034C" w:rsidRPr="00CA034C" w14:paraId="34E3575B" w14:textId="77777777" w:rsidTr="4E471798">
        <w:tc>
          <w:tcPr>
            <w:tcW w:w="2254" w:type="dxa"/>
          </w:tcPr>
          <w:p w14:paraId="4B6DE71E" w14:textId="1A648DA0" w:rsidR="0CE2B657" w:rsidRPr="00CA034C" w:rsidRDefault="0CE2B657" w:rsidP="0CE2B657">
            <w:pPr>
              <w:spacing w:line="259" w:lineRule="auto"/>
              <w:rPr>
                <w:rFonts w:ascii="Arial" w:eastAsia="Arial" w:hAnsi="Arial" w:cs="Arial"/>
              </w:rPr>
            </w:pPr>
            <w:r w:rsidRPr="00CA034C">
              <w:rPr>
                <w:rFonts w:ascii="Arial" w:eastAsia="Arial" w:hAnsi="Arial" w:cs="Arial"/>
                <w:lang w:val="en-US"/>
              </w:rPr>
              <w:t>RDM_P002_D</w:t>
            </w:r>
          </w:p>
        </w:tc>
        <w:tc>
          <w:tcPr>
            <w:tcW w:w="2254" w:type="dxa"/>
          </w:tcPr>
          <w:p w14:paraId="5F97063F" w14:textId="2D4747DD" w:rsidR="0CE2B657" w:rsidRPr="00CA034C" w:rsidRDefault="0CE2B657" w:rsidP="0CE2B657">
            <w:pPr>
              <w:spacing w:line="259" w:lineRule="auto"/>
              <w:rPr>
                <w:rFonts w:ascii="Arial" w:eastAsia="Arial" w:hAnsi="Arial" w:cs="Arial"/>
              </w:rPr>
            </w:pPr>
            <w:r w:rsidRPr="00CA034C">
              <w:rPr>
                <w:rFonts w:ascii="Arial" w:eastAsia="Arial" w:hAnsi="Arial" w:cs="Arial"/>
                <w:lang w:val="en-US"/>
              </w:rPr>
              <w:t>Emma Mainwaring</w:t>
            </w:r>
          </w:p>
        </w:tc>
        <w:tc>
          <w:tcPr>
            <w:tcW w:w="2254" w:type="dxa"/>
          </w:tcPr>
          <w:p w14:paraId="3A571707" w14:textId="6508C773" w:rsidR="0CE2B657" w:rsidRPr="00CA034C" w:rsidRDefault="0CE2B657" w:rsidP="0CE2B657">
            <w:pPr>
              <w:spacing w:line="259" w:lineRule="auto"/>
              <w:rPr>
                <w:rFonts w:ascii="Arial" w:eastAsia="Arial" w:hAnsi="Arial" w:cs="Arial"/>
              </w:rPr>
            </w:pPr>
            <w:r w:rsidRPr="00CA034C">
              <w:rPr>
                <w:rFonts w:ascii="Arial" w:eastAsia="Arial" w:hAnsi="Arial" w:cs="Arial"/>
                <w:lang w:val="en-US"/>
              </w:rPr>
              <w:t>June 2023</w:t>
            </w:r>
          </w:p>
        </w:tc>
        <w:tc>
          <w:tcPr>
            <w:tcW w:w="2254" w:type="dxa"/>
          </w:tcPr>
          <w:p w14:paraId="6947BC36" w14:textId="46684528" w:rsidR="0CE2B657" w:rsidRPr="00CA034C" w:rsidRDefault="0CE2B657" w:rsidP="0CE2B657">
            <w:pPr>
              <w:spacing w:line="259" w:lineRule="auto"/>
              <w:rPr>
                <w:rFonts w:ascii="Arial" w:eastAsia="Arial" w:hAnsi="Arial" w:cs="Arial"/>
              </w:rPr>
            </w:pPr>
            <w:r w:rsidRPr="00CA034C">
              <w:rPr>
                <w:rFonts w:ascii="Arial" w:eastAsia="Arial" w:hAnsi="Arial" w:cs="Arial"/>
                <w:lang w:val="en-US"/>
              </w:rPr>
              <w:t>Content review</w:t>
            </w:r>
          </w:p>
        </w:tc>
      </w:tr>
      <w:tr w:rsidR="00CA034C" w:rsidRPr="00CA034C" w14:paraId="49757F9F" w14:textId="77777777" w:rsidTr="4E471798">
        <w:tc>
          <w:tcPr>
            <w:tcW w:w="2254" w:type="dxa"/>
          </w:tcPr>
          <w:p w14:paraId="4B00094E" w14:textId="4E161F3F" w:rsidR="4E471798" w:rsidRPr="00CA034C" w:rsidRDefault="4E471798" w:rsidP="4E471798">
            <w:pPr>
              <w:spacing w:line="259" w:lineRule="auto"/>
              <w:rPr>
                <w:rFonts w:ascii="Arial" w:eastAsia="Arial" w:hAnsi="Arial" w:cs="Arial"/>
              </w:rPr>
            </w:pPr>
            <w:r w:rsidRPr="00CA034C">
              <w:rPr>
                <w:rFonts w:ascii="Arial" w:eastAsia="Arial" w:hAnsi="Arial" w:cs="Arial"/>
                <w:lang w:val="en-US"/>
              </w:rPr>
              <w:t>RDM_P002_E</w:t>
            </w:r>
          </w:p>
        </w:tc>
        <w:tc>
          <w:tcPr>
            <w:tcW w:w="2254" w:type="dxa"/>
          </w:tcPr>
          <w:p w14:paraId="71906DAE" w14:textId="2D4747DD" w:rsidR="4E471798" w:rsidRPr="00CA034C" w:rsidRDefault="4E471798" w:rsidP="4E471798">
            <w:pPr>
              <w:spacing w:line="259" w:lineRule="auto"/>
              <w:rPr>
                <w:rFonts w:ascii="Arial" w:eastAsia="Arial" w:hAnsi="Arial" w:cs="Arial"/>
              </w:rPr>
            </w:pPr>
            <w:r w:rsidRPr="00CA034C">
              <w:rPr>
                <w:rFonts w:ascii="Arial" w:eastAsia="Arial" w:hAnsi="Arial" w:cs="Arial"/>
                <w:lang w:val="en-US"/>
              </w:rPr>
              <w:t>Emma Mainwaring</w:t>
            </w:r>
          </w:p>
        </w:tc>
        <w:tc>
          <w:tcPr>
            <w:tcW w:w="2254" w:type="dxa"/>
          </w:tcPr>
          <w:p w14:paraId="5DA8BACA" w14:textId="17E9E411" w:rsidR="4E471798" w:rsidRPr="00CA034C" w:rsidRDefault="4E471798" w:rsidP="4E471798">
            <w:pPr>
              <w:spacing w:line="259" w:lineRule="auto"/>
              <w:rPr>
                <w:rFonts w:ascii="Arial" w:eastAsia="Arial" w:hAnsi="Arial" w:cs="Arial"/>
              </w:rPr>
            </w:pPr>
            <w:r w:rsidRPr="00CA034C">
              <w:rPr>
                <w:rFonts w:ascii="Arial" w:eastAsia="Arial" w:hAnsi="Arial" w:cs="Arial"/>
                <w:lang w:val="en-US"/>
              </w:rPr>
              <w:t>MARCH 2024</w:t>
            </w:r>
          </w:p>
        </w:tc>
        <w:tc>
          <w:tcPr>
            <w:tcW w:w="2254" w:type="dxa"/>
          </w:tcPr>
          <w:p w14:paraId="527BAF57" w14:textId="46684528" w:rsidR="4E471798" w:rsidRPr="00CA034C" w:rsidRDefault="4E471798" w:rsidP="4E471798">
            <w:pPr>
              <w:spacing w:line="259" w:lineRule="auto"/>
              <w:rPr>
                <w:rFonts w:ascii="Arial" w:eastAsia="Arial" w:hAnsi="Arial" w:cs="Arial"/>
              </w:rPr>
            </w:pPr>
            <w:r w:rsidRPr="00CA034C">
              <w:rPr>
                <w:rFonts w:ascii="Arial" w:eastAsia="Arial" w:hAnsi="Arial" w:cs="Arial"/>
                <w:lang w:val="en-US"/>
              </w:rPr>
              <w:t>Content review</w:t>
            </w:r>
          </w:p>
        </w:tc>
      </w:tr>
      <w:tr w:rsidR="4E471798" w:rsidRPr="00CA034C" w14:paraId="57C5F3CE" w14:textId="77777777" w:rsidTr="4E471798">
        <w:trPr>
          <w:trHeight w:val="300"/>
        </w:trPr>
        <w:tc>
          <w:tcPr>
            <w:tcW w:w="2254" w:type="dxa"/>
          </w:tcPr>
          <w:p w14:paraId="43909C22" w14:textId="2D09AA5B" w:rsidR="4E471798" w:rsidRPr="00CA034C" w:rsidRDefault="4E471798" w:rsidP="4E471798">
            <w:pPr>
              <w:spacing w:line="259" w:lineRule="auto"/>
              <w:rPr>
                <w:rFonts w:ascii="Arial" w:eastAsia="Arial" w:hAnsi="Arial" w:cs="Arial"/>
                <w:lang w:val="en-US"/>
              </w:rPr>
            </w:pPr>
          </w:p>
        </w:tc>
        <w:tc>
          <w:tcPr>
            <w:tcW w:w="2254" w:type="dxa"/>
          </w:tcPr>
          <w:p w14:paraId="6E0D94F5" w14:textId="2F6BE5F2" w:rsidR="4E471798" w:rsidRPr="00CA034C" w:rsidRDefault="4E471798" w:rsidP="4E471798">
            <w:pPr>
              <w:spacing w:line="259" w:lineRule="auto"/>
              <w:rPr>
                <w:rFonts w:ascii="Arial" w:eastAsia="Arial" w:hAnsi="Arial" w:cs="Arial"/>
                <w:lang w:val="en-US"/>
              </w:rPr>
            </w:pPr>
          </w:p>
        </w:tc>
        <w:tc>
          <w:tcPr>
            <w:tcW w:w="2254" w:type="dxa"/>
          </w:tcPr>
          <w:p w14:paraId="4CD4A6E7" w14:textId="49F6B3A1" w:rsidR="4E471798" w:rsidRPr="00CA034C" w:rsidRDefault="4E471798" w:rsidP="4E471798">
            <w:pPr>
              <w:spacing w:line="259" w:lineRule="auto"/>
              <w:rPr>
                <w:rFonts w:ascii="Arial" w:eastAsia="Arial" w:hAnsi="Arial" w:cs="Arial"/>
                <w:lang w:val="en-US"/>
              </w:rPr>
            </w:pPr>
          </w:p>
        </w:tc>
        <w:tc>
          <w:tcPr>
            <w:tcW w:w="2254" w:type="dxa"/>
          </w:tcPr>
          <w:p w14:paraId="34E0D6A3" w14:textId="59F71267" w:rsidR="4E471798" w:rsidRPr="00CA034C" w:rsidRDefault="4E471798" w:rsidP="4E471798">
            <w:pPr>
              <w:spacing w:line="259" w:lineRule="auto"/>
              <w:rPr>
                <w:rFonts w:ascii="Arial" w:eastAsia="Arial" w:hAnsi="Arial" w:cs="Arial"/>
                <w:lang w:val="en-US"/>
              </w:rPr>
            </w:pPr>
          </w:p>
        </w:tc>
      </w:tr>
    </w:tbl>
    <w:p w14:paraId="3BADC30A" w14:textId="09AEA93E" w:rsidR="00912D76" w:rsidRPr="00CA034C" w:rsidRDefault="00912D76" w:rsidP="4E471798">
      <w:pPr>
        <w:autoSpaceDE w:val="0"/>
        <w:autoSpaceDN w:val="0"/>
        <w:adjustRightInd w:val="0"/>
        <w:spacing w:after="0" w:line="240" w:lineRule="auto"/>
        <w:rPr>
          <w:rFonts w:ascii="Arial" w:hAnsi="Arial" w:cs="Arial"/>
          <w:sz w:val="24"/>
          <w:szCs w:val="24"/>
        </w:rPr>
      </w:pPr>
    </w:p>
    <w:p w14:paraId="14202D07" w14:textId="77777777" w:rsidR="00912D76" w:rsidRPr="00CA034C" w:rsidRDefault="00912D76" w:rsidP="00912D76">
      <w:pPr>
        <w:autoSpaceDE w:val="0"/>
        <w:autoSpaceDN w:val="0"/>
        <w:adjustRightInd w:val="0"/>
        <w:spacing w:after="0" w:line="240" w:lineRule="auto"/>
        <w:rPr>
          <w:rFonts w:ascii="Arial" w:hAnsi="Arial" w:cs="Arial"/>
          <w:sz w:val="24"/>
          <w:szCs w:val="24"/>
        </w:rPr>
      </w:pPr>
      <w:r w:rsidRPr="00CA034C">
        <w:rPr>
          <w:rFonts w:ascii="Arial" w:hAnsi="Arial" w:cs="Arial"/>
          <w:sz w:val="24"/>
          <w:szCs w:val="24"/>
        </w:rPr>
        <w:t>This policy will be reviewed on an annual basis as a minimum.</w:t>
      </w:r>
    </w:p>
    <w:p w14:paraId="4052C2F7" w14:textId="77777777" w:rsidR="007D0DE4" w:rsidRPr="00CA034C" w:rsidRDefault="007D0DE4" w:rsidP="00707D73">
      <w:pPr>
        <w:autoSpaceDE w:val="0"/>
        <w:autoSpaceDN w:val="0"/>
        <w:adjustRightInd w:val="0"/>
        <w:spacing w:after="0" w:line="240" w:lineRule="auto"/>
        <w:rPr>
          <w:rFonts w:ascii="Arial" w:hAnsi="Arial" w:cs="Arial"/>
          <w:sz w:val="24"/>
          <w:szCs w:val="24"/>
        </w:rPr>
      </w:pPr>
    </w:p>
    <w:sectPr w:rsidR="007D0DE4" w:rsidRPr="00CA034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46C1" w14:textId="77777777" w:rsidR="00174763" w:rsidRDefault="00174763" w:rsidP="00E45CCB">
      <w:pPr>
        <w:spacing w:after="0" w:line="240" w:lineRule="auto"/>
      </w:pPr>
      <w:r>
        <w:separator/>
      </w:r>
    </w:p>
  </w:endnote>
  <w:endnote w:type="continuationSeparator" w:id="0">
    <w:p w14:paraId="66EAFDF2" w14:textId="77777777" w:rsidR="00174763" w:rsidRDefault="00174763" w:rsidP="00E4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7879" w14:textId="77777777" w:rsidR="00174763" w:rsidRDefault="00174763" w:rsidP="00E45CCB">
      <w:pPr>
        <w:spacing w:after="0" w:line="240" w:lineRule="auto"/>
      </w:pPr>
      <w:r>
        <w:separator/>
      </w:r>
    </w:p>
  </w:footnote>
  <w:footnote w:type="continuationSeparator" w:id="0">
    <w:p w14:paraId="401D06F5" w14:textId="77777777" w:rsidR="00174763" w:rsidRDefault="00174763" w:rsidP="00E45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F768" w14:textId="77777777" w:rsidR="00845532" w:rsidRPr="00C52B8B" w:rsidRDefault="00845532" w:rsidP="00845532">
    <w:pPr>
      <w:jc w:val="center"/>
      <w:rPr>
        <w:sz w:val="44"/>
        <w:szCs w:val="44"/>
      </w:rPr>
    </w:pPr>
    <w:r>
      <w:rPr>
        <w:noProof/>
      </w:rPr>
      <w:drawing>
        <wp:anchor distT="0" distB="0" distL="114300" distR="114300" simplePos="0" relativeHeight="251659264" behindDoc="0" locked="0" layoutInCell="1" allowOverlap="1" wp14:anchorId="1144F6D8" wp14:editId="1DBE6DD9">
          <wp:simplePos x="0" y="0"/>
          <wp:positionH relativeFrom="column">
            <wp:posOffset>4944080</wp:posOffset>
          </wp:positionH>
          <wp:positionV relativeFrom="paragraph">
            <wp:posOffset>-393404</wp:posOffset>
          </wp:positionV>
          <wp:extent cx="1365250" cy="1360805"/>
          <wp:effectExtent l="0" t="0" r="6350" b="0"/>
          <wp:wrapThrough wrapText="bothSides">
            <wp:wrapPolygon edited="0">
              <wp:start x="0" y="0"/>
              <wp:lineTo x="0" y="21167"/>
              <wp:lineTo x="21399" y="21167"/>
              <wp:lineTo x="21399" y="0"/>
              <wp:lineTo x="0" y="0"/>
            </wp:wrapPolygon>
          </wp:wrapThrough>
          <wp:docPr id="4" name="Picture 4" descr="A white deer head with antlers o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deer head with antlers on a blue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250" cy="1360805"/>
                  </a:xfrm>
                  <a:prstGeom prst="rect">
                    <a:avLst/>
                  </a:prstGeom>
                </pic:spPr>
              </pic:pic>
            </a:graphicData>
          </a:graphic>
          <wp14:sizeRelH relativeFrom="page">
            <wp14:pctWidth>0</wp14:pctWidth>
          </wp14:sizeRelH>
          <wp14:sizeRelV relativeFrom="page">
            <wp14:pctHeight>0</wp14:pctHeight>
          </wp14:sizeRelV>
        </wp:anchor>
      </w:drawing>
    </w:r>
    <w:r w:rsidRPr="00C52B8B">
      <w:rPr>
        <w:sz w:val="44"/>
        <w:szCs w:val="44"/>
      </w:rPr>
      <w:t>Rossendale Drum Majorettes</w:t>
    </w:r>
  </w:p>
  <w:p w14:paraId="3201FC9E" w14:textId="77777777" w:rsidR="00845532" w:rsidRPr="008D012C" w:rsidRDefault="00845532" w:rsidP="00845532">
    <w:pPr>
      <w:pStyle w:val="Header"/>
    </w:pPr>
  </w:p>
  <w:p w14:paraId="5DAD5B91" w14:textId="28AD3159" w:rsidR="00E45CCB" w:rsidRPr="00845532" w:rsidRDefault="00E45CCB" w:rsidP="00845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D4C"/>
    <w:multiLevelType w:val="hybridMultilevel"/>
    <w:tmpl w:val="BBD0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B5CFA"/>
    <w:multiLevelType w:val="hybridMultilevel"/>
    <w:tmpl w:val="5144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C3C16"/>
    <w:multiLevelType w:val="hybridMultilevel"/>
    <w:tmpl w:val="C8C6EF26"/>
    <w:lvl w:ilvl="0" w:tplc="15B050E4">
      <w:numFmt w:val="bullet"/>
      <w:lvlText w:val=""/>
      <w:lvlJc w:val="left"/>
      <w:pPr>
        <w:ind w:left="720" w:hanging="360"/>
      </w:pPr>
      <w:rPr>
        <w:rFonts w:ascii="Symbol" w:eastAsiaTheme="minorEastAsia"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F62B1B"/>
    <w:multiLevelType w:val="hybridMultilevel"/>
    <w:tmpl w:val="AAEE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704C8"/>
    <w:multiLevelType w:val="hybridMultilevel"/>
    <w:tmpl w:val="205A5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86418418">
    <w:abstractNumId w:val="1"/>
  </w:num>
  <w:num w:numId="2" w16cid:durableId="1922568750">
    <w:abstractNumId w:val="3"/>
  </w:num>
  <w:num w:numId="3" w16cid:durableId="767896904">
    <w:abstractNumId w:val="2"/>
  </w:num>
  <w:num w:numId="4" w16cid:durableId="1533759526">
    <w:abstractNumId w:val="4"/>
  </w:num>
  <w:num w:numId="5" w16cid:durableId="120837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CB"/>
    <w:rsid w:val="00075923"/>
    <w:rsid w:val="00106655"/>
    <w:rsid w:val="00120976"/>
    <w:rsid w:val="00174763"/>
    <w:rsid w:val="001904BA"/>
    <w:rsid w:val="00206742"/>
    <w:rsid w:val="0020680E"/>
    <w:rsid w:val="00215E18"/>
    <w:rsid w:val="00320168"/>
    <w:rsid w:val="00380107"/>
    <w:rsid w:val="00446A5D"/>
    <w:rsid w:val="005075B3"/>
    <w:rsid w:val="00530A30"/>
    <w:rsid w:val="006173C3"/>
    <w:rsid w:val="00631B7C"/>
    <w:rsid w:val="00707D73"/>
    <w:rsid w:val="007B0BD8"/>
    <w:rsid w:val="007D0DE4"/>
    <w:rsid w:val="00845532"/>
    <w:rsid w:val="00864C61"/>
    <w:rsid w:val="008A7C1D"/>
    <w:rsid w:val="00912D76"/>
    <w:rsid w:val="00941566"/>
    <w:rsid w:val="009458D7"/>
    <w:rsid w:val="00947561"/>
    <w:rsid w:val="00961114"/>
    <w:rsid w:val="009951F9"/>
    <w:rsid w:val="009B45D5"/>
    <w:rsid w:val="00A60687"/>
    <w:rsid w:val="00B27773"/>
    <w:rsid w:val="00CA034C"/>
    <w:rsid w:val="00CF6656"/>
    <w:rsid w:val="00D0520D"/>
    <w:rsid w:val="00E45CCB"/>
    <w:rsid w:val="00FD1AF0"/>
    <w:rsid w:val="00FD6411"/>
    <w:rsid w:val="0CE2B657"/>
    <w:rsid w:val="4E4717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A148A"/>
  <w15:chartTrackingRefBased/>
  <w15:docId w15:val="{89ADBC2B-D3CE-41E5-BC49-920125CD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1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0B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5CCB"/>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E4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CCB"/>
  </w:style>
  <w:style w:type="paragraph" w:styleId="Footer">
    <w:name w:val="footer"/>
    <w:basedOn w:val="Normal"/>
    <w:link w:val="FooterChar"/>
    <w:uiPriority w:val="99"/>
    <w:unhideWhenUsed/>
    <w:rsid w:val="00E4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CCB"/>
  </w:style>
  <w:style w:type="paragraph" w:styleId="NoSpacing">
    <w:name w:val="No Spacing"/>
    <w:uiPriority w:val="1"/>
    <w:qFormat/>
    <w:rsid w:val="00707D73"/>
    <w:pPr>
      <w:spacing w:after="0" w:line="240" w:lineRule="auto"/>
    </w:pPr>
    <w:rPr>
      <w:rFonts w:eastAsiaTheme="minorEastAsia"/>
      <w:lang w:val="en-US" w:eastAsia="ja-JP"/>
    </w:rPr>
  </w:style>
  <w:style w:type="table" w:styleId="TableGrid">
    <w:name w:val="Table Grid"/>
    <w:basedOn w:val="TableNormal"/>
    <w:uiPriority w:val="39"/>
    <w:rsid w:val="007B0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B0BD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951F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6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44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Creasey</dc:creator>
  <cp:keywords/>
  <dc:description/>
  <cp:lastModifiedBy>Creasey, Simon</cp:lastModifiedBy>
  <cp:revision>18</cp:revision>
  <cp:lastPrinted>2024-04-11T18:46:00Z</cp:lastPrinted>
  <dcterms:created xsi:type="dcterms:W3CDTF">2018-09-16T21:08:00Z</dcterms:created>
  <dcterms:modified xsi:type="dcterms:W3CDTF">2024-06-24T22:37:00Z</dcterms:modified>
</cp:coreProperties>
</file>