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B7A9" w14:textId="4D207C7D" w:rsidR="008769C9" w:rsidRPr="00A51CA8" w:rsidRDefault="00C41F58" w:rsidP="00A51CA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51CA8">
        <w:rPr>
          <w:rFonts w:ascii="Arial" w:hAnsi="Arial" w:cs="Arial"/>
          <w:b/>
          <w:bCs/>
          <w:sz w:val="32"/>
          <w:szCs w:val="32"/>
        </w:rPr>
        <w:t xml:space="preserve">FIRE SAFETY </w:t>
      </w:r>
      <w:r w:rsidR="00743689" w:rsidRPr="00A51CA8">
        <w:rPr>
          <w:rFonts w:ascii="Arial" w:hAnsi="Arial" w:cs="Arial"/>
          <w:b/>
          <w:bCs/>
          <w:sz w:val="32"/>
          <w:szCs w:val="32"/>
        </w:rPr>
        <w:t>POLICY</w:t>
      </w:r>
    </w:p>
    <w:p w14:paraId="1813BFA3" w14:textId="066A7A92" w:rsidR="00C41F58" w:rsidRPr="00A51CA8" w:rsidRDefault="702EAF78" w:rsidP="00C41F58">
      <w:pPr>
        <w:rPr>
          <w:rFonts w:ascii="Arial" w:hAnsi="Arial" w:cs="Arial"/>
        </w:rPr>
      </w:pPr>
      <w:r w:rsidRPr="00A51CA8">
        <w:rPr>
          <w:rFonts w:ascii="Arial" w:hAnsi="Arial" w:cs="Arial"/>
        </w:rPr>
        <w:t xml:space="preserve">1.1 This policy is designed to contribute to the safety of Rossendale Drum Majorettes committee, </w:t>
      </w:r>
      <w:proofErr w:type="gramStart"/>
      <w:r w:rsidRPr="00A51CA8">
        <w:rPr>
          <w:rFonts w:ascii="Arial" w:hAnsi="Arial" w:cs="Arial"/>
        </w:rPr>
        <w:t>members</w:t>
      </w:r>
      <w:proofErr w:type="gramEnd"/>
      <w:r w:rsidRPr="00A51CA8">
        <w:rPr>
          <w:rFonts w:ascii="Arial" w:hAnsi="Arial" w:cs="Arial"/>
        </w:rPr>
        <w:t xml:space="preserve"> and volunteers as part of a demonstrable commitment to continuous improvement in fire safety performance. The policy reflects the legal obligations placed upon Whitewell bottom Community Centre/venue by The Regulatory Reform (Fire Safety) Order 2005 covers general fire safety in England and Wales and related subordinate legislation. </w:t>
      </w:r>
    </w:p>
    <w:p w14:paraId="2FE387D3" w14:textId="63187A20" w:rsidR="00C41F58" w:rsidRPr="00A51CA8" w:rsidRDefault="00C41F58" w:rsidP="00C41F58">
      <w:pPr>
        <w:rPr>
          <w:rFonts w:ascii="Arial" w:hAnsi="Arial" w:cs="Arial"/>
        </w:rPr>
      </w:pPr>
      <w:r w:rsidRPr="00A51CA8">
        <w:rPr>
          <w:rFonts w:ascii="Arial" w:hAnsi="Arial" w:cs="Arial"/>
        </w:rPr>
        <w:t xml:space="preserve">1.2 </w:t>
      </w:r>
      <w:r w:rsidR="00CF1D8A" w:rsidRPr="00A51CA8">
        <w:rPr>
          <w:rFonts w:ascii="Arial" w:hAnsi="Arial" w:cs="Arial"/>
        </w:rPr>
        <w:t xml:space="preserve">Rossendale Drum Majorettes committee </w:t>
      </w:r>
      <w:r w:rsidR="00630D6B" w:rsidRPr="00A51CA8">
        <w:rPr>
          <w:rFonts w:ascii="Arial" w:hAnsi="Arial" w:cs="Arial"/>
        </w:rPr>
        <w:t>are responsible</w:t>
      </w:r>
      <w:r w:rsidRPr="00A51CA8">
        <w:rPr>
          <w:rFonts w:ascii="Arial" w:hAnsi="Arial" w:cs="Arial"/>
        </w:rPr>
        <w:t xml:space="preserve"> for ensuring that arrangements are in place to minimize the probability of a fire starting and for ensuring that all fire safety measures for the protection </w:t>
      </w:r>
      <w:r w:rsidR="0030409E" w:rsidRPr="00A51CA8">
        <w:rPr>
          <w:rFonts w:ascii="Arial" w:hAnsi="Arial" w:cs="Arial"/>
        </w:rPr>
        <w:t xml:space="preserve">of </w:t>
      </w:r>
      <w:r w:rsidR="00D77201" w:rsidRPr="00A51CA8">
        <w:rPr>
          <w:rFonts w:ascii="Arial" w:hAnsi="Arial" w:cs="Arial"/>
        </w:rPr>
        <w:t xml:space="preserve">committee, members and </w:t>
      </w:r>
      <w:r w:rsidRPr="00A51CA8">
        <w:rPr>
          <w:rFonts w:ascii="Arial" w:hAnsi="Arial" w:cs="Arial"/>
        </w:rPr>
        <w:t xml:space="preserve">volunteers are in </w:t>
      </w:r>
      <w:r w:rsidR="0064371B" w:rsidRPr="00A51CA8">
        <w:rPr>
          <w:rFonts w:ascii="Arial" w:hAnsi="Arial" w:cs="Arial"/>
        </w:rPr>
        <w:t xml:space="preserve">place. </w:t>
      </w:r>
    </w:p>
    <w:p w14:paraId="7528D6FA" w14:textId="28D5830B" w:rsidR="00C41F58" w:rsidRPr="00A51CA8" w:rsidRDefault="702EAF78" w:rsidP="00C41F58">
      <w:pPr>
        <w:rPr>
          <w:rFonts w:ascii="Arial" w:hAnsi="Arial" w:cs="Arial"/>
        </w:rPr>
      </w:pPr>
      <w:r w:rsidRPr="00A51CA8">
        <w:rPr>
          <w:rFonts w:ascii="Arial" w:hAnsi="Arial" w:cs="Arial"/>
        </w:rPr>
        <w:t xml:space="preserve">1.3 This document requires the commitment, </w:t>
      </w:r>
      <w:proofErr w:type="gramStart"/>
      <w:r w:rsidRPr="00A51CA8">
        <w:rPr>
          <w:rFonts w:ascii="Arial" w:hAnsi="Arial" w:cs="Arial"/>
        </w:rPr>
        <w:t>support</w:t>
      </w:r>
      <w:proofErr w:type="gramEnd"/>
      <w:r w:rsidRPr="00A51CA8">
        <w:rPr>
          <w:rFonts w:ascii="Arial" w:hAnsi="Arial" w:cs="Arial"/>
        </w:rPr>
        <w:t xml:space="preserve"> and action from all members within Whitewell bottom/venue safety arrangements.</w:t>
      </w:r>
    </w:p>
    <w:p w14:paraId="3ACC1D7F" w14:textId="77777777" w:rsidR="00C41F58" w:rsidRPr="00A51CA8" w:rsidRDefault="00C41F58" w:rsidP="00C41F58">
      <w:pPr>
        <w:rPr>
          <w:rFonts w:ascii="Arial" w:hAnsi="Arial" w:cs="Arial"/>
          <w:b/>
          <w:bCs/>
        </w:rPr>
      </w:pPr>
      <w:r w:rsidRPr="00A51CA8">
        <w:rPr>
          <w:rFonts w:ascii="Arial" w:hAnsi="Arial" w:cs="Arial"/>
          <w:b/>
          <w:bCs/>
        </w:rPr>
        <w:t>2 Legislation, Association Policies and Guidance</w:t>
      </w:r>
    </w:p>
    <w:p w14:paraId="43946189" w14:textId="77777777" w:rsidR="00C41F58" w:rsidRPr="00A51CA8" w:rsidRDefault="00C41F58" w:rsidP="00C41F58">
      <w:pPr>
        <w:rPr>
          <w:rFonts w:ascii="Arial" w:hAnsi="Arial" w:cs="Arial"/>
        </w:rPr>
      </w:pPr>
      <w:r w:rsidRPr="00A51CA8">
        <w:rPr>
          <w:rFonts w:ascii="Arial" w:hAnsi="Arial" w:cs="Arial"/>
        </w:rPr>
        <w:t>2.1 This policy has been developed in line with the requirements of:</w:t>
      </w:r>
    </w:p>
    <w:p w14:paraId="6434FEF0" w14:textId="46CABA46" w:rsidR="00C41F58" w:rsidRPr="00A51CA8" w:rsidRDefault="00D26990" w:rsidP="00C41F58">
      <w:pPr>
        <w:rPr>
          <w:rFonts w:ascii="Arial" w:hAnsi="Arial" w:cs="Arial"/>
        </w:rPr>
      </w:pPr>
      <w:r w:rsidRPr="00A51CA8">
        <w:rPr>
          <w:rFonts w:ascii="Arial" w:hAnsi="Arial" w:cs="Arial"/>
        </w:rPr>
        <w:t xml:space="preserve">• </w:t>
      </w:r>
      <w:r w:rsidR="00265A10" w:rsidRPr="00A51CA8">
        <w:rPr>
          <w:rFonts w:ascii="Arial" w:hAnsi="Arial" w:cs="Arial"/>
        </w:rPr>
        <w:t>The Regulatory Reform (Fire Safety) Order 2005 covers general fire safety in England and Wales.</w:t>
      </w:r>
    </w:p>
    <w:p w14:paraId="602528EF" w14:textId="3571C71E" w:rsidR="00C41F58" w:rsidRPr="00A51CA8" w:rsidRDefault="00C41F58" w:rsidP="00C41F58">
      <w:pPr>
        <w:rPr>
          <w:rFonts w:ascii="Arial" w:hAnsi="Arial" w:cs="Arial"/>
        </w:rPr>
      </w:pPr>
      <w:r w:rsidRPr="00A51CA8">
        <w:rPr>
          <w:rFonts w:ascii="Arial" w:hAnsi="Arial" w:cs="Arial"/>
        </w:rPr>
        <w:t xml:space="preserve">• Health and Safety at Work </w:t>
      </w:r>
      <w:r w:rsidR="00CA5B1D" w:rsidRPr="00A51CA8">
        <w:rPr>
          <w:rFonts w:ascii="Arial" w:hAnsi="Arial" w:cs="Arial"/>
        </w:rPr>
        <w:t>etc. Act</w:t>
      </w:r>
      <w:r w:rsidR="00904630" w:rsidRPr="00A51CA8">
        <w:rPr>
          <w:rFonts w:ascii="Arial" w:hAnsi="Arial" w:cs="Arial"/>
        </w:rPr>
        <w:t xml:space="preserve"> </w:t>
      </w:r>
      <w:r w:rsidRPr="00A51CA8">
        <w:rPr>
          <w:rFonts w:ascii="Arial" w:hAnsi="Arial" w:cs="Arial"/>
        </w:rPr>
        <w:t xml:space="preserve">1974 </w:t>
      </w:r>
    </w:p>
    <w:p w14:paraId="79E9A83C" w14:textId="368D7ADB" w:rsidR="00C41F58" w:rsidRPr="00A51CA8" w:rsidRDefault="00C41F58" w:rsidP="00C41F58">
      <w:pPr>
        <w:rPr>
          <w:rFonts w:ascii="Arial" w:hAnsi="Arial" w:cs="Arial"/>
        </w:rPr>
      </w:pPr>
      <w:r w:rsidRPr="00A51CA8">
        <w:rPr>
          <w:rFonts w:ascii="Arial" w:hAnsi="Arial" w:cs="Arial"/>
        </w:rPr>
        <w:t>• Management of Health and Safety at Work Regulations 1999 (as amended)</w:t>
      </w:r>
    </w:p>
    <w:p w14:paraId="13E80733" w14:textId="77777777" w:rsidR="00C41F58" w:rsidRPr="00A51CA8" w:rsidRDefault="00C41F58" w:rsidP="00C41F58">
      <w:pPr>
        <w:rPr>
          <w:rFonts w:ascii="Arial" w:hAnsi="Arial" w:cs="Arial"/>
        </w:rPr>
      </w:pPr>
      <w:r w:rsidRPr="00A51CA8">
        <w:rPr>
          <w:rFonts w:ascii="Arial" w:hAnsi="Arial" w:cs="Arial"/>
        </w:rPr>
        <w:t>2.2 This policy should be read in conjunction with the:</w:t>
      </w:r>
    </w:p>
    <w:p w14:paraId="4768FDAD" w14:textId="63CF6DE9" w:rsidR="00C41F58" w:rsidRPr="00A51CA8" w:rsidRDefault="702EAF78" w:rsidP="00C41F58">
      <w:pPr>
        <w:rPr>
          <w:rFonts w:ascii="Arial" w:hAnsi="Arial" w:cs="Arial"/>
        </w:rPr>
      </w:pPr>
      <w:r w:rsidRPr="00A51CA8">
        <w:rPr>
          <w:rFonts w:ascii="Arial" w:hAnsi="Arial" w:cs="Arial"/>
        </w:rPr>
        <w:t>• Whitewell bottom Community Centre/venue Health and Safety Policy</w:t>
      </w:r>
    </w:p>
    <w:p w14:paraId="4810B25B" w14:textId="7E28B13F" w:rsidR="005747FF" w:rsidRPr="00A51CA8" w:rsidRDefault="702EAF78" w:rsidP="00C41F58">
      <w:pPr>
        <w:rPr>
          <w:rFonts w:ascii="Arial" w:hAnsi="Arial" w:cs="Arial"/>
        </w:rPr>
      </w:pPr>
      <w:r w:rsidRPr="00A51CA8">
        <w:rPr>
          <w:rFonts w:ascii="Arial" w:hAnsi="Arial" w:cs="Arial"/>
        </w:rPr>
        <w:t>• Whitewell bottom Community Centre/venue Risk Assessment Procedure</w:t>
      </w:r>
    </w:p>
    <w:p w14:paraId="3A0DE3A0" w14:textId="2BE8A65F" w:rsidR="00C41F58" w:rsidRPr="00A51CA8" w:rsidRDefault="00C41F58" w:rsidP="008769C9">
      <w:pPr>
        <w:rPr>
          <w:rFonts w:ascii="Arial" w:hAnsi="Arial" w:cs="Arial"/>
        </w:rPr>
      </w:pPr>
      <w:r w:rsidRPr="00A51CA8">
        <w:rPr>
          <w:rFonts w:ascii="Arial" w:hAnsi="Arial" w:cs="Arial"/>
        </w:rPr>
        <w:t xml:space="preserve">This Policy will be drawn to the attention of all </w:t>
      </w:r>
      <w:r w:rsidR="00E26D06" w:rsidRPr="00A51CA8">
        <w:rPr>
          <w:rFonts w:ascii="Arial" w:hAnsi="Arial" w:cs="Arial"/>
        </w:rPr>
        <w:t xml:space="preserve">committee, </w:t>
      </w:r>
      <w:proofErr w:type="gramStart"/>
      <w:r w:rsidR="00E26D06" w:rsidRPr="00A51CA8">
        <w:rPr>
          <w:rFonts w:ascii="Arial" w:hAnsi="Arial" w:cs="Arial"/>
        </w:rPr>
        <w:t>members</w:t>
      </w:r>
      <w:proofErr w:type="gramEnd"/>
      <w:r w:rsidR="00E26D06" w:rsidRPr="00A51CA8">
        <w:rPr>
          <w:rFonts w:ascii="Arial" w:hAnsi="Arial" w:cs="Arial"/>
        </w:rPr>
        <w:t xml:space="preserve"> </w:t>
      </w:r>
      <w:r w:rsidRPr="00A51CA8">
        <w:rPr>
          <w:rFonts w:ascii="Arial" w:hAnsi="Arial" w:cs="Arial"/>
        </w:rPr>
        <w:t xml:space="preserve">and </w:t>
      </w:r>
      <w:r w:rsidR="002D3E93" w:rsidRPr="00A51CA8">
        <w:rPr>
          <w:rFonts w:ascii="Arial" w:hAnsi="Arial" w:cs="Arial"/>
        </w:rPr>
        <w:t xml:space="preserve">volunteers. </w:t>
      </w:r>
    </w:p>
    <w:p w14:paraId="10EA7C8E" w14:textId="0EB8FF6C" w:rsidR="00440A15" w:rsidRPr="00DF63BE" w:rsidRDefault="00440A15">
      <w:pPr>
        <w:rPr>
          <w:rFonts w:ascii="Arial" w:hAnsi="Arial" w:cs="Arial"/>
          <w:sz w:val="28"/>
          <w:szCs w:val="28"/>
        </w:rPr>
      </w:pPr>
    </w:p>
    <w:p w14:paraId="62C7B0F6" w14:textId="18962392" w:rsidR="00440A15" w:rsidRPr="00DF63BE" w:rsidRDefault="00CB4A9C" w:rsidP="00440A15">
      <w:pPr>
        <w:rPr>
          <w:rFonts w:ascii="Arial" w:hAnsi="Arial" w:cs="Arial"/>
          <w:b/>
          <w:bCs/>
          <w:sz w:val="28"/>
          <w:szCs w:val="28"/>
        </w:rPr>
      </w:pPr>
      <w:r w:rsidRPr="00DF63BE">
        <w:rPr>
          <w:rFonts w:ascii="Arial" w:hAnsi="Arial" w:cs="Arial"/>
          <w:b/>
          <w:bCs/>
          <w:sz w:val="28"/>
          <w:szCs w:val="28"/>
        </w:rPr>
        <w:t>FIRE DRILLS</w:t>
      </w:r>
    </w:p>
    <w:p w14:paraId="17B1A617" w14:textId="340AD7F9" w:rsidR="00440A15" w:rsidRPr="00A51CA8" w:rsidRDefault="00440A15" w:rsidP="00440A1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51CA8">
        <w:rPr>
          <w:rFonts w:ascii="Arial" w:hAnsi="Arial" w:cs="Arial"/>
        </w:rPr>
        <w:t xml:space="preserve">Fire drills will be carried out so that </w:t>
      </w:r>
      <w:r w:rsidR="00881C07" w:rsidRPr="00A51CA8">
        <w:rPr>
          <w:rFonts w:ascii="Arial" w:hAnsi="Arial" w:cs="Arial"/>
        </w:rPr>
        <w:t xml:space="preserve">all Members of </w:t>
      </w:r>
      <w:r w:rsidR="006108F8" w:rsidRPr="00A51CA8">
        <w:rPr>
          <w:rFonts w:ascii="Arial" w:hAnsi="Arial" w:cs="Arial"/>
        </w:rPr>
        <w:t xml:space="preserve">Rossendale Drum Majorettes </w:t>
      </w:r>
      <w:r w:rsidRPr="00A51CA8">
        <w:rPr>
          <w:rFonts w:ascii="Arial" w:hAnsi="Arial" w:cs="Arial"/>
        </w:rPr>
        <w:t xml:space="preserve">understand the emergency fire action plan (including all relevant personal evacuation needs), to ensure that </w:t>
      </w:r>
      <w:r w:rsidR="0017496B" w:rsidRPr="00A51CA8">
        <w:rPr>
          <w:rFonts w:ascii="Arial" w:hAnsi="Arial" w:cs="Arial"/>
        </w:rPr>
        <w:t>all</w:t>
      </w:r>
      <w:r w:rsidR="00300E03" w:rsidRPr="00A51CA8">
        <w:rPr>
          <w:rFonts w:ascii="Arial" w:hAnsi="Arial" w:cs="Arial"/>
        </w:rPr>
        <w:t xml:space="preserve"> committee, </w:t>
      </w:r>
      <w:proofErr w:type="gramStart"/>
      <w:r w:rsidR="0017496B" w:rsidRPr="00A51CA8">
        <w:rPr>
          <w:rFonts w:ascii="Arial" w:hAnsi="Arial" w:cs="Arial"/>
        </w:rPr>
        <w:t>members</w:t>
      </w:r>
      <w:proofErr w:type="gramEnd"/>
      <w:r w:rsidR="0017496B" w:rsidRPr="00A51CA8">
        <w:rPr>
          <w:rFonts w:ascii="Arial" w:hAnsi="Arial" w:cs="Arial"/>
        </w:rPr>
        <w:t xml:space="preserve"> </w:t>
      </w:r>
      <w:r w:rsidR="00300E03" w:rsidRPr="00A51CA8">
        <w:rPr>
          <w:rFonts w:ascii="Arial" w:hAnsi="Arial" w:cs="Arial"/>
        </w:rPr>
        <w:t xml:space="preserve">and volunteers </w:t>
      </w:r>
      <w:r w:rsidRPr="00A51CA8">
        <w:rPr>
          <w:rFonts w:ascii="Arial" w:hAnsi="Arial" w:cs="Arial"/>
        </w:rPr>
        <w:t xml:space="preserve">are familiar with operation of the emergency fire action plan, </w:t>
      </w:r>
      <w:r w:rsidR="00AA0B0A" w:rsidRPr="00A51CA8">
        <w:rPr>
          <w:rFonts w:ascii="Arial" w:hAnsi="Arial" w:cs="Arial"/>
        </w:rPr>
        <w:t xml:space="preserve">the committee will </w:t>
      </w:r>
      <w:r w:rsidRPr="00A51CA8">
        <w:rPr>
          <w:rFonts w:ascii="Arial" w:hAnsi="Arial" w:cs="Arial"/>
        </w:rPr>
        <w:t xml:space="preserve">evaluate </w:t>
      </w:r>
      <w:r w:rsidR="00AA0B0A" w:rsidRPr="00A51CA8">
        <w:rPr>
          <w:rFonts w:ascii="Arial" w:hAnsi="Arial" w:cs="Arial"/>
        </w:rPr>
        <w:t xml:space="preserve">the </w:t>
      </w:r>
      <w:r w:rsidRPr="00A51CA8">
        <w:rPr>
          <w:rFonts w:ascii="Arial" w:hAnsi="Arial" w:cs="Arial"/>
        </w:rPr>
        <w:t xml:space="preserve">effectiveness of the plan </w:t>
      </w:r>
      <w:r w:rsidR="00AA0B0A" w:rsidRPr="00A51CA8">
        <w:rPr>
          <w:rFonts w:ascii="Arial" w:hAnsi="Arial" w:cs="Arial"/>
        </w:rPr>
        <w:t xml:space="preserve">and </w:t>
      </w:r>
      <w:r w:rsidRPr="00A51CA8">
        <w:rPr>
          <w:rFonts w:ascii="Arial" w:hAnsi="Arial" w:cs="Arial"/>
        </w:rPr>
        <w:t xml:space="preserve">identify any weaknesses in the evacuation strategy. </w:t>
      </w:r>
    </w:p>
    <w:p w14:paraId="6A2B8FAC" w14:textId="0A044E75" w:rsidR="00440A15" w:rsidRPr="00A51CA8" w:rsidRDefault="00440A15" w:rsidP="009403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51CA8">
        <w:rPr>
          <w:rFonts w:ascii="Arial" w:hAnsi="Arial" w:cs="Arial"/>
        </w:rPr>
        <w:t>Fire drills will take place at least twice each year with each member participating at least once each year.</w:t>
      </w:r>
    </w:p>
    <w:p w14:paraId="1D4CCDFE" w14:textId="7A6799CE" w:rsidR="00881C07" w:rsidRPr="00A51CA8" w:rsidRDefault="00881C07" w:rsidP="009403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51CA8">
        <w:rPr>
          <w:rFonts w:ascii="Arial" w:hAnsi="Arial" w:cs="Arial"/>
        </w:rPr>
        <w:t xml:space="preserve">Records of fire drills will be maintained. </w:t>
      </w:r>
    </w:p>
    <w:p w14:paraId="73848040" w14:textId="76DD88D3" w:rsidR="0008171A" w:rsidRPr="00DF63BE" w:rsidRDefault="0008171A" w:rsidP="0008171A">
      <w:pPr>
        <w:pStyle w:val="ListParagraph"/>
        <w:rPr>
          <w:rFonts w:ascii="Arial" w:hAnsi="Arial" w:cs="Arial"/>
          <w:sz w:val="28"/>
          <w:szCs w:val="28"/>
        </w:rPr>
      </w:pPr>
    </w:p>
    <w:p w14:paraId="2BD710D2" w14:textId="32A25304" w:rsidR="00AC039F" w:rsidRPr="00DF63BE" w:rsidRDefault="00572214" w:rsidP="00CB4A9C">
      <w:pPr>
        <w:rPr>
          <w:rFonts w:ascii="Arial" w:hAnsi="Arial" w:cs="Arial"/>
          <w:b/>
          <w:bCs/>
          <w:sz w:val="28"/>
          <w:szCs w:val="28"/>
        </w:rPr>
      </w:pPr>
      <w:r w:rsidRPr="00DF63BE">
        <w:rPr>
          <w:rFonts w:ascii="Arial" w:hAnsi="Arial" w:cs="Arial"/>
          <w:b/>
          <w:bCs/>
          <w:sz w:val="28"/>
          <w:szCs w:val="28"/>
        </w:rPr>
        <w:t>SMOKING</w:t>
      </w:r>
    </w:p>
    <w:p w14:paraId="33CE809B" w14:textId="7F04A97E" w:rsidR="00781599" w:rsidRDefault="00781599" w:rsidP="0008171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Members, </w:t>
      </w:r>
      <w:r w:rsidR="00CB4A9C">
        <w:rPr>
          <w:rFonts w:ascii="Arial" w:hAnsi="Arial" w:cs="Arial"/>
        </w:rPr>
        <w:t>Volunteers,</w:t>
      </w:r>
      <w:r>
        <w:rPr>
          <w:rFonts w:ascii="Arial" w:hAnsi="Arial" w:cs="Arial"/>
        </w:rPr>
        <w:t xml:space="preserve"> and their families are </w:t>
      </w:r>
      <w:r w:rsidRPr="00CB4A9C">
        <w:rPr>
          <w:rFonts w:ascii="Arial" w:hAnsi="Arial" w:cs="Arial"/>
          <w:u w:val="single"/>
        </w:rPr>
        <w:t xml:space="preserve">not </w:t>
      </w:r>
      <w:r>
        <w:rPr>
          <w:rFonts w:ascii="Arial" w:hAnsi="Arial" w:cs="Arial"/>
        </w:rPr>
        <w:t xml:space="preserve">permitted to smoke cigarettes or E-Cigs </w:t>
      </w:r>
      <w:r w:rsidR="00CB4A9C">
        <w:rPr>
          <w:rFonts w:ascii="Arial" w:hAnsi="Arial" w:cs="Arial"/>
        </w:rPr>
        <w:t>inside</w:t>
      </w:r>
      <w:r>
        <w:rPr>
          <w:rFonts w:ascii="Arial" w:hAnsi="Arial" w:cs="Arial"/>
        </w:rPr>
        <w:t xml:space="preserve"> the building and must </w:t>
      </w:r>
      <w:r w:rsidR="00CB4A9C">
        <w:rPr>
          <w:rFonts w:ascii="Arial" w:hAnsi="Arial" w:cs="Arial"/>
        </w:rPr>
        <w:t xml:space="preserve">smoke at a designated spot away from other members. </w:t>
      </w:r>
    </w:p>
    <w:p w14:paraId="7980438D" w14:textId="77777777" w:rsidR="00CB4A9C" w:rsidRDefault="00CB4A9C" w:rsidP="0008171A">
      <w:pPr>
        <w:pStyle w:val="ListParagraph"/>
        <w:rPr>
          <w:rFonts w:ascii="Arial" w:hAnsi="Arial" w:cs="Arial"/>
        </w:rPr>
      </w:pPr>
    </w:p>
    <w:p w14:paraId="190B1C93" w14:textId="77777777" w:rsidR="00CB4A9C" w:rsidRPr="00A51CA8" w:rsidRDefault="00CB4A9C" w:rsidP="0008171A">
      <w:pPr>
        <w:pStyle w:val="ListParagraph"/>
        <w:rPr>
          <w:rFonts w:ascii="Arial" w:hAnsi="Arial" w:cs="Arial"/>
        </w:rPr>
      </w:pPr>
    </w:p>
    <w:p w14:paraId="714CD083" w14:textId="622676D8" w:rsidR="0008171A" w:rsidRPr="00DF63BE" w:rsidRDefault="0008171A" w:rsidP="0008171A">
      <w:pPr>
        <w:rPr>
          <w:rFonts w:ascii="Arial" w:hAnsi="Arial" w:cs="Arial"/>
          <w:b/>
          <w:bCs/>
          <w:sz w:val="28"/>
          <w:szCs w:val="28"/>
        </w:rPr>
      </w:pPr>
      <w:r w:rsidRPr="00DF63BE">
        <w:rPr>
          <w:rFonts w:ascii="Arial" w:hAnsi="Arial" w:cs="Arial"/>
          <w:b/>
          <w:bCs/>
          <w:sz w:val="28"/>
          <w:szCs w:val="28"/>
        </w:rPr>
        <w:t xml:space="preserve">EMERGENCY FIRE ACTION </w:t>
      </w:r>
      <w:r w:rsidR="00E73DCA" w:rsidRPr="00DF63BE">
        <w:rPr>
          <w:rFonts w:ascii="Arial" w:hAnsi="Arial" w:cs="Arial"/>
          <w:b/>
          <w:bCs/>
          <w:sz w:val="28"/>
          <w:szCs w:val="28"/>
        </w:rPr>
        <w:t>PLAN</w:t>
      </w:r>
    </w:p>
    <w:p w14:paraId="7DB79344" w14:textId="528BCE08" w:rsidR="00572214" w:rsidRPr="00A51CA8" w:rsidRDefault="0008171A" w:rsidP="0008171A">
      <w:pPr>
        <w:rPr>
          <w:rFonts w:ascii="Arial" w:hAnsi="Arial" w:cs="Arial"/>
        </w:rPr>
      </w:pPr>
      <w:r w:rsidRPr="00A51CA8">
        <w:rPr>
          <w:rFonts w:ascii="Arial" w:hAnsi="Arial" w:cs="Arial"/>
        </w:rPr>
        <w:t xml:space="preserve">In accordance with </w:t>
      </w:r>
      <w:r w:rsidR="00E73DCA" w:rsidRPr="00A51CA8">
        <w:rPr>
          <w:rFonts w:ascii="Arial" w:hAnsi="Arial" w:cs="Arial"/>
        </w:rPr>
        <w:t xml:space="preserve">Whitewell bottom </w:t>
      </w:r>
      <w:r w:rsidRPr="00A51CA8">
        <w:rPr>
          <w:rFonts w:ascii="Arial" w:hAnsi="Arial" w:cs="Arial"/>
        </w:rPr>
        <w:t>Community Cen</w:t>
      </w:r>
      <w:r w:rsidR="00E73DCA" w:rsidRPr="00A51CA8">
        <w:rPr>
          <w:rFonts w:ascii="Arial" w:hAnsi="Arial" w:cs="Arial"/>
        </w:rPr>
        <w:t>t</w:t>
      </w:r>
      <w:r w:rsidR="00E71BF4" w:rsidRPr="00A51CA8">
        <w:rPr>
          <w:rFonts w:ascii="Arial" w:hAnsi="Arial" w:cs="Arial"/>
        </w:rPr>
        <w:t>re</w:t>
      </w:r>
      <w:r w:rsidRPr="00A51CA8">
        <w:rPr>
          <w:rFonts w:ascii="Arial" w:hAnsi="Arial" w:cs="Arial"/>
        </w:rPr>
        <w:t xml:space="preserve">’s Fire Safety Policy this document details the arrangements to allow all users of </w:t>
      </w:r>
      <w:r w:rsidR="00E71BF4" w:rsidRPr="00A51CA8">
        <w:rPr>
          <w:rFonts w:ascii="Arial" w:hAnsi="Arial" w:cs="Arial"/>
        </w:rPr>
        <w:t xml:space="preserve">Whitewell bottom </w:t>
      </w:r>
      <w:r w:rsidRPr="00A51CA8">
        <w:rPr>
          <w:rFonts w:ascii="Arial" w:hAnsi="Arial" w:cs="Arial"/>
        </w:rPr>
        <w:t>Community Centre to evacuate the premises in a safe and orderly manner and to provide accurate information to responding emergency services.</w:t>
      </w:r>
    </w:p>
    <w:p w14:paraId="647E0E56" w14:textId="34665631" w:rsidR="0008171A" w:rsidRPr="00A51CA8" w:rsidRDefault="0008171A" w:rsidP="0008171A">
      <w:pPr>
        <w:rPr>
          <w:rFonts w:ascii="Arial" w:hAnsi="Arial" w:cs="Arial"/>
        </w:rPr>
      </w:pPr>
      <w:r w:rsidRPr="00A51CA8">
        <w:rPr>
          <w:rFonts w:ascii="Arial" w:hAnsi="Arial" w:cs="Arial"/>
        </w:rPr>
        <w:t>Certain employees and volunteers have been given specific duties within the building to ensure a safe and orderly evacuation.</w:t>
      </w:r>
    </w:p>
    <w:p w14:paraId="52F8E237" w14:textId="77777777" w:rsidR="0008171A" w:rsidRPr="00DF63BE" w:rsidRDefault="0008171A" w:rsidP="00DF63BE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DF63BE">
        <w:rPr>
          <w:rFonts w:ascii="Arial" w:hAnsi="Arial" w:cs="Arial"/>
          <w:b/>
          <w:bCs/>
          <w:color w:val="FF0000"/>
          <w:sz w:val="28"/>
          <w:szCs w:val="28"/>
        </w:rPr>
        <w:t>CONTACTING THE EMERGENCY SERVICES (999 CALL)</w:t>
      </w:r>
    </w:p>
    <w:p w14:paraId="18435747" w14:textId="55B132E1" w:rsidR="0008171A" w:rsidRPr="00A51CA8" w:rsidRDefault="0008171A" w:rsidP="0008171A">
      <w:pPr>
        <w:rPr>
          <w:rFonts w:ascii="Arial" w:hAnsi="Arial" w:cs="Arial"/>
        </w:rPr>
      </w:pPr>
      <w:r w:rsidRPr="00A51CA8">
        <w:rPr>
          <w:rFonts w:ascii="Arial" w:hAnsi="Arial" w:cs="Arial"/>
        </w:rPr>
        <w:t xml:space="preserve">In the first instance the </w:t>
      </w:r>
      <w:r w:rsidR="00852602">
        <w:rPr>
          <w:rFonts w:ascii="Arial" w:hAnsi="Arial" w:cs="Arial"/>
        </w:rPr>
        <w:t>Director/Senior Committee</w:t>
      </w:r>
      <w:r w:rsidR="00852602" w:rsidRPr="00A51CA8">
        <w:rPr>
          <w:rFonts w:ascii="Arial" w:hAnsi="Arial" w:cs="Arial"/>
        </w:rPr>
        <w:t xml:space="preserve"> </w:t>
      </w:r>
      <w:r w:rsidRPr="00A51CA8">
        <w:rPr>
          <w:rFonts w:ascii="Arial" w:hAnsi="Arial" w:cs="Arial"/>
        </w:rPr>
        <w:t xml:space="preserve">should make the call and then meet the emergency services on arrival. </w:t>
      </w:r>
    </w:p>
    <w:p w14:paraId="6A780BF8" w14:textId="77777777" w:rsidR="0008171A" w:rsidRPr="00DF63BE" w:rsidRDefault="0008171A" w:rsidP="0008171A">
      <w:pPr>
        <w:rPr>
          <w:rFonts w:ascii="Arial" w:hAnsi="Arial" w:cs="Arial"/>
          <w:b/>
          <w:bCs/>
          <w:sz w:val="28"/>
          <w:szCs w:val="28"/>
        </w:rPr>
      </w:pPr>
      <w:r w:rsidRPr="00DF63BE">
        <w:rPr>
          <w:rFonts w:ascii="Arial" w:hAnsi="Arial" w:cs="Arial"/>
          <w:b/>
          <w:bCs/>
          <w:sz w:val="28"/>
          <w:szCs w:val="28"/>
        </w:rPr>
        <w:t>How can a fire be detected?</w:t>
      </w:r>
    </w:p>
    <w:p w14:paraId="1A700662" w14:textId="77777777" w:rsidR="0008171A" w:rsidRPr="00A51CA8" w:rsidRDefault="0008171A" w:rsidP="0008171A">
      <w:pPr>
        <w:rPr>
          <w:rFonts w:ascii="Arial" w:hAnsi="Arial" w:cs="Arial"/>
        </w:rPr>
      </w:pPr>
      <w:r w:rsidRPr="00A51CA8">
        <w:rPr>
          <w:rFonts w:ascii="Arial" w:hAnsi="Arial" w:cs="Arial"/>
        </w:rPr>
        <w:t xml:space="preserve">There is an automatic fire detection system in the building which triggers a loud </w:t>
      </w:r>
    </w:p>
    <w:p w14:paraId="2D331E7F" w14:textId="097DE64A" w:rsidR="0008171A" w:rsidRPr="00A51CA8" w:rsidRDefault="702EAF78" w:rsidP="0008171A">
      <w:pPr>
        <w:rPr>
          <w:rFonts w:ascii="Arial" w:hAnsi="Arial" w:cs="Arial"/>
        </w:rPr>
      </w:pPr>
      <w:r w:rsidRPr="00A51CA8">
        <w:rPr>
          <w:rFonts w:ascii="Arial" w:hAnsi="Arial" w:cs="Arial"/>
        </w:rPr>
        <w:t xml:space="preserve">continuous bell. </w:t>
      </w:r>
    </w:p>
    <w:p w14:paraId="56B1968C" w14:textId="00AD5931" w:rsidR="0008171A" w:rsidRPr="00A51CA8" w:rsidRDefault="702EAF78" w:rsidP="0008171A">
      <w:pPr>
        <w:rPr>
          <w:rFonts w:ascii="Arial" w:hAnsi="Arial" w:cs="Arial"/>
        </w:rPr>
      </w:pPr>
      <w:r w:rsidRPr="00A51CA8">
        <w:rPr>
          <w:rFonts w:ascii="Arial" w:hAnsi="Arial" w:cs="Arial"/>
        </w:rPr>
        <w:t>A centre user may also discover a fire and activate a call point.</w:t>
      </w:r>
    </w:p>
    <w:p w14:paraId="75E9547E" w14:textId="77777777" w:rsidR="0008171A" w:rsidRPr="00DF63BE" w:rsidRDefault="0008171A" w:rsidP="0008171A">
      <w:pPr>
        <w:rPr>
          <w:rFonts w:ascii="Arial" w:hAnsi="Arial" w:cs="Arial"/>
          <w:sz w:val="28"/>
          <w:szCs w:val="28"/>
        </w:rPr>
      </w:pPr>
      <w:r w:rsidRPr="00DF63BE">
        <w:rPr>
          <w:rFonts w:ascii="Arial" w:hAnsi="Arial" w:cs="Arial"/>
          <w:b/>
          <w:bCs/>
          <w:sz w:val="28"/>
          <w:szCs w:val="28"/>
        </w:rPr>
        <w:t>On Discovery of a Fire</w:t>
      </w:r>
      <w:r w:rsidRPr="00DF63BE">
        <w:rPr>
          <w:rFonts w:ascii="Arial" w:hAnsi="Arial" w:cs="Arial"/>
          <w:sz w:val="28"/>
          <w:szCs w:val="28"/>
        </w:rPr>
        <w:t>:</w:t>
      </w:r>
    </w:p>
    <w:p w14:paraId="353B8FF2" w14:textId="3E5BD8D2" w:rsidR="0008171A" w:rsidRPr="00A51CA8" w:rsidRDefault="0053B688" w:rsidP="0008171A">
      <w:pPr>
        <w:rPr>
          <w:rFonts w:ascii="Arial" w:hAnsi="Arial" w:cs="Arial"/>
        </w:rPr>
      </w:pPr>
      <w:r w:rsidRPr="00A51CA8">
        <w:rPr>
          <w:rFonts w:ascii="Arial" w:hAnsi="Arial" w:cs="Arial"/>
        </w:rPr>
        <w:t xml:space="preserve">• Anyone who discovers a fire should sound the fire alarm by breaking the glass on any of the fire alarm call points. </w:t>
      </w:r>
    </w:p>
    <w:p w14:paraId="4DCE4646" w14:textId="7325486B" w:rsidR="0053B688" w:rsidRPr="00A51CA8" w:rsidRDefault="0053B688" w:rsidP="0053B688">
      <w:pPr>
        <w:rPr>
          <w:rFonts w:ascii="Arial" w:hAnsi="Arial" w:cs="Arial"/>
        </w:rPr>
      </w:pPr>
      <w:r w:rsidRPr="00A51CA8">
        <w:rPr>
          <w:rFonts w:ascii="Arial" w:hAnsi="Arial" w:cs="Arial"/>
        </w:rPr>
        <w:t>• All members shall remove any equipment from their person and place on the ground and evacuate the building in calm and safe manner.</w:t>
      </w:r>
    </w:p>
    <w:p w14:paraId="021C8D8B" w14:textId="53B5E978" w:rsidR="0053B688" w:rsidRPr="00A51CA8" w:rsidRDefault="0053B688">
      <w:pPr>
        <w:rPr>
          <w:rFonts w:ascii="Arial" w:hAnsi="Arial" w:cs="Arial"/>
        </w:rPr>
      </w:pPr>
      <w:r w:rsidRPr="00A51CA8">
        <w:rPr>
          <w:rFonts w:ascii="Arial" w:hAnsi="Arial" w:cs="Arial"/>
        </w:rPr>
        <w:t xml:space="preserve">• </w:t>
      </w:r>
      <w:r w:rsidR="00771B8A">
        <w:rPr>
          <w:rFonts w:ascii="Arial" w:hAnsi="Arial" w:cs="Arial"/>
        </w:rPr>
        <w:t>Director/Senior Committee</w:t>
      </w:r>
      <w:r w:rsidRPr="00A51CA8">
        <w:rPr>
          <w:rFonts w:ascii="Arial" w:hAnsi="Arial" w:cs="Arial"/>
        </w:rPr>
        <w:t xml:space="preserve"> will direct people in their care towards the nearest fire exit before leading them to the muster points.</w:t>
      </w:r>
    </w:p>
    <w:p w14:paraId="490DF5B4" w14:textId="77777777" w:rsidR="0008171A" w:rsidRPr="00A51CA8" w:rsidRDefault="0008171A" w:rsidP="0008171A">
      <w:pPr>
        <w:rPr>
          <w:rFonts w:ascii="Arial" w:hAnsi="Arial" w:cs="Arial"/>
        </w:rPr>
      </w:pPr>
      <w:r w:rsidRPr="00A51CA8">
        <w:rPr>
          <w:rFonts w:ascii="Arial" w:hAnsi="Arial" w:cs="Arial"/>
        </w:rPr>
        <w:t xml:space="preserve">• No one, unless trained to do so, should tackle a fire. </w:t>
      </w:r>
    </w:p>
    <w:p w14:paraId="57F1DEE1" w14:textId="29968664" w:rsidR="0008171A" w:rsidRPr="00A51CA8" w:rsidRDefault="0008171A" w:rsidP="0008171A">
      <w:pPr>
        <w:rPr>
          <w:rFonts w:ascii="Arial" w:hAnsi="Arial" w:cs="Arial"/>
        </w:rPr>
      </w:pPr>
      <w:r w:rsidRPr="00A51CA8">
        <w:rPr>
          <w:rFonts w:ascii="Arial" w:hAnsi="Arial" w:cs="Arial"/>
        </w:rPr>
        <w:t xml:space="preserve">• The </w:t>
      </w:r>
      <w:r w:rsidR="00771B8A">
        <w:rPr>
          <w:rFonts w:ascii="Arial" w:hAnsi="Arial" w:cs="Arial"/>
        </w:rPr>
        <w:t>Direct</w:t>
      </w:r>
      <w:r w:rsidR="00771B8A">
        <w:rPr>
          <w:rFonts w:ascii="Arial" w:hAnsi="Arial" w:cs="Arial"/>
        </w:rPr>
        <w:t>or</w:t>
      </w:r>
      <w:r w:rsidR="00771B8A">
        <w:rPr>
          <w:rFonts w:ascii="Arial" w:hAnsi="Arial" w:cs="Arial"/>
        </w:rPr>
        <w:t>/Senior Committee</w:t>
      </w:r>
      <w:r w:rsidR="00771B8A" w:rsidRPr="00A51CA8">
        <w:rPr>
          <w:rFonts w:ascii="Arial" w:hAnsi="Arial" w:cs="Arial"/>
        </w:rPr>
        <w:t xml:space="preserve"> </w:t>
      </w:r>
      <w:r w:rsidRPr="00A51CA8">
        <w:rPr>
          <w:rFonts w:ascii="Arial" w:hAnsi="Arial" w:cs="Arial"/>
        </w:rPr>
        <w:t xml:space="preserve">will check the control panel, if safe to do so, and ascertain where the suspected fire is located. </w:t>
      </w:r>
    </w:p>
    <w:p w14:paraId="59D28BB0" w14:textId="31A2C66A" w:rsidR="0008171A" w:rsidRPr="00A51CA8" w:rsidRDefault="0053B688" w:rsidP="0008171A">
      <w:pPr>
        <w:rPr>
          <w:rFonts w:ascii="Arial" w:hAnsi="Arial" w:cs="Arial"/>
        </w:rPr>
      </w:pPr>
      <w:r w:rsidRPr="00A51CA8">
        <w:rPr>
          <w:rFonts w:ascii="Arial" w:hAnsi="Arial" w:cs="Arial"/>
        </w:rPr>
        <w:t xml:space="preserve">• </w:t>
      </w:r>
      <w:r w:rsidR="00771B8A">
        <w:rPr>
          <w:rFonts w:ascii="Arial" w:hAnsi="Arial" w:cs="Arial"/>
        </w:rPr>
        <w:t>Director/Senior Committee</w:t>
      </w:r>
      <w:r w:rsidR="00771B8A" w:rsidRPr="00A51CA8">
        <w:rPr>
          <w:rFonts w:ascii="Arial" w:hAnsi="Arial" w:cs="Arial"/>
        </w:rPr>
        <w:t xml:space="preserve"> </w:t>
      </w:r>
      <w:r w:rsidR="00771B8A">
        <w:rPr>
          <w:rFonts w:ascii="Arial" w:hAnsi="Arial" w:cs="Arial"/>
        </w:rPr>
        <w:t xml:space="preserve">will collect the </w:t>
      </w:r>
      <w:r w:rsidRPr="00A51CA8">
        <w:rPr>
          <w:rFonts w:ascii="Arial" w:hAnsi="Arial" w:cs="Arial"/>
        </w:rPr>
        <w:t>register.</w:t>
      </w:r>
    </w:p>
    <w:p w14:paraId="6692403A" w14:textId="42668D97" w:rsidR="009461BB" w:rsidRPr="00A51CA8" w:rsidRDefault="009461BB" w:rsidP="009461BB">
      <w:pPr>
        <w:rPr>
          <w:rFonts w:ascii="Arial" w:hAnsi="Arial" w:cs="Arial"/>
        </w:rPr>
      </w:pPr>
      <w:r w:rsidRPr="00A51CA8">
        <w:rPr>
          <w:rFonts w:ascii="Arial" w:hAnsi="Arial" w:cs="Arial"/>
        </w:rPr>
        <w:t>• Every person in the building must evacuate immediately and liaise with other designated person at the relevant m</w:t>
      </w:r>
      <w:r w:rsidR="005B4118">
        <w:rPr>
          <w:rFonts w:ascii="Arial" w:hAnsi="Arial" w:cs="Arial"/>
        </w:rPr>
        <w:t>eeting</w:t>
      </w:r>
      <w:r w:rsidRPr="00A51CA8">
        <w:rPr>
          <w:rFonts w:ascii="Arial" w:hAnsi="Arial" w:cs="Arial"/>
        </w:rPr>
        <w:t xml:space="preserve"> points</w:t>
      </w:r>
      <w:r w:rsidR="005B4118">
        <w:rPr>
          <w:rFonts w:ascii="Arial" w:hAnsi="Arial" w:cs="Arial"/>
        </w:rPr>
        <w:t xml:space="preserve"> (Football field at the community centre)</w:t>
      </w:r>
      <w:r w:rsidRPr="00A51CA8">
        <w:rPr>
          <w:rFonts w:ascii="Arial" w:hAnsi="Arial" w:cs="Arial"/>
        </w:rPr>
        <w:t xml:space="preserve">. </w:t>
      </w:r>
    </w:p>
    <w:p w14:paraId="27097BC2" w14:textId="14A161E5" w:rsidR="009461BB" w:rsidRPr="00AE3E68" w:rsidRDefault="3685385C" w:rsidP="0008171A">
      <w:pPr>
        <w:rPr>
          <w:rFonts w:ascii="Arial" w:hAnsi="Arial" w:cs="Arial"/>
          <w:color w:val="FF0000"/>
        </w:rPr>
      </w:pPr>
      <w:r w:rsidRPr="00A51CA8">
        <w:rPr>
          <w:rFonts w:ascii="Arial" w:hAnsi="Arial" w:cs="Arial"/>
        </w:rPr>
        <w:t>• Remain at the m</w:t>
      </w:r>
      <w:r w:rsidR="005B4118">
        <w:rPr>
          <w:rFonts w:ascii="Arial" w:hAnsi="Arial" w:cs="Arial"/>
        </w:rPr>
        <w:t>eeting</w:t>
      </w:r>
      <w:r w:rsidRPr="00A51CA8">
        <w:rPr>
          <w:rFonts w:ascii="Arial" w:hAnsi="Arial" w:cs="Arial"/>
        </w:rPr>
        <w:t xml:space="preserve"> point and await instruction. </w:t>
      </w:r>
      <w:r w:rsidRPr="00AE3E68">
        <w:rPr>
          <w:rFonts w:ascii="Arial" w:hAnsi="Arial" w:cs="Arial"/>
          <w:color w:val="FF0000"/>
        </w:rPr>
        <w:t>Do not block the entrance to the car park.</w:t>
      </w:r>
    </w:p>
    <w:p w14:paraId="1D63D62A" w14:textId="4C22F6AE" w:rsidR="3685385C" w:rsidRPr="00A51CA8" w:rsidRDefault="3685385C" w:rsidP="3685385C">
      <w:pPr>
        <w:rPr>
          <w:rFonts w:ascii="Arial" w:hAnsi="Arial" w:cs="Arial"/>
        </w:rPr>
      </w:pPr>
    </w:p>
    <w:tbl>
      <w:tblPr>
        <w:tblStyle w:val="TableGrid"/>
        <w:tblW w:w="5638" w:type="dxa"/>
        <w:tblLayout w:type="fixed"/>
        <w:tblLook w:val="04A0" w:firstRow="1" w:lastRow="0" w:firstColumn="1" w:lastColumn="0" w:noHBand="0" w:noVBand="1"/>
      </w:tblPr>
      <w:tblGrid>
        <w:gridCol w:w="1618"/>
        <w:gridCol w:w="1964"/>
        <w:gridCol w:w="704"/>
        <w:gridCol w:w="1352"/>
      </w:tblGrid>
      <w:tr w:rsidR="3685385C" w:rsidRPr="00A51CA8" w14:paraId="6F3F5A7F" w14:textId="77777777" w:rsidTr="00EF0E4B">
        <w:tc>
          <w:tcPr>
            <w:tcW w:w="1618" w:type="dxa"/>
          </w:tcPr>
          <w:p w14:paraId="65CB1746" w14:textId="1AF320F4" w:rsidR="3685385C" w:rsidRPr="00A51CA8" w:rsidRDefault="3685385C" w:rsidP="3685385C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A51CA8">
              <w:rPr>
                <w:rFonts w:ascii="Arial" w:eastAsia="Arial" w:hAnsi="Arial" w:cs="Arial"/>
                <w:b/>
                <w:bCs/>
                <w:color w:val="000000" w:themeColor="text1"/>
              </w:rPr>
              <w:t>Version</w:t>
            </w:r>
          </w:p>
        </w:tc>
        <w:tc>
          <w:tcPr>
            <w:tcW w:w="1964" w:type="dxa"/>
          </w:tcPr>
          <w:p w14:paraId="77EE6A84" w14:textId="4DC32623" w:rsidR="3685385C" w:rsidRPr="00A51CA8" w:rsidRDefault="3685385C" w:rsidP="3685385C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A51CA8">
              <w:rPr>
                <w:rFonts w:ascii="Arial" w:eastAsia="Arial" w:hAnsi="Arial" w:cs="Arial"/>
                <w:b/>
                <w:bCs/>
                <w:color w:val="000000" w:themeColor="text1"/>
              </w:rPr>
              <w:t>Author/Reviewer</w:t>
            </w:r>
          </w:p>
        </w:tc>
        <w:tc>
          <w:tcPr>
            <w:tcW w:w="704" w:type="dxa"/>
          </w:tcPr>
          <w:p w14:paraId="71E483F4" w14:textId="7437B216" w:rsidR="3685385C" w:rsidRPr="00A51CA8" w:rsidRDefault="3685385C" w:rsidP="3685385C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A51CA8">
              <w:rPr>
                <w:rFonts w:ascii="Arial" w:eastAsia="Arial" w:hAnsi="Arial" w:cs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1352" w:type="dxa"/>
          </w:tcPr>
          <w:p w14:paraId="67EDA26C" w14:textId="0FF6FF84" w:rsidR="3685385C" w:rsidRPr="00A51CA8" w:rsidRDefault="3685385C" w:rsidP="3685385C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A51CA8">
              <w:rPr>
                <w:rFonts w:ascii="Arial" w:eastAsia="Arial" w:hAnsi="Arial" w:cs="Arial"/>
                <w:b/>
                <w:bCs/>
                <w:color w:val="000000" w:themeColor="text1"/>
              </w:rPr>
              <w:t>Comments</w:t>
            </w:r>
          </w:p>
        </w:tc>
      </w:tr>
      <w:tr w:rsidR="3685385C" w:rsidRPr="00A51CA8" w14:paraId="77273748" w14:textId="77777777" w:rsidTr="00EF0E4B">
        <w:tc>
          <w:tcPr>
            <w:tcW w:w="1618" w:type="dxa"/>
          </w:tcPr>
          <w:p w14:paraId="39697C2E" w14:textId="0AB0E7AC" w:rsidR="3685385C" w:rsidRPr="00A51CA8" w:rsidRDefault="3685385C" w:rsidP="3685385C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A51CA8">
              <w:rPr>
                <w:rFonts w:ascii="Arial" w:eastAsia="Arial" w:hAnsi="Arial" w:cs="Arial"/>
                <w:color w:val="000000" w:themeColor="text1"/>
              </w:rPr>
              <w:t>RDM_P002_A</w:t>
            </w:r>
          </w:p>
        </w:tc>
        <w:tc>
          <w:tcPr>
            <w:tcW w:w="1964" w:type="dxa"/>
          </w:tcPr>
          <w:p w14:paraId="6B80CE2E" w14:textId="33A99710" w:rsidR="3685385C" w:rsidRPr="00A51CA8" w:rsidRDefault="3685385C" w:rsidP="3685385C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A51CA8">
              <w:rPr>
                <w:rFonts w:ascii="Arial" w:eastAsia="Arial" w:hAnsi="Arial" w:cs="Arial"/>
                <w:color w:val="000000" w:themeColor="text1"/>
              </w:rPr>
              <w:t>Emma Carrick</w:t>
            </w:r>
          </w:p>
        </w:tc>
        <w:tc>
          <w:tcPr>
            <w:tcW w:w="704" w:type="dxa"/>
          </w:tcPr>
          <w:p w14:paraId="31E3F771" w14:textId="76421282" w:rsidR="3685385C" w:rsidRPr="00A51CA8" w:rsidRDefault="3685385C" w:rsidP="3685385C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A51CA8">
              <w:rPr>
                <w:rFonts w:ascii="Arial" w:eastAsia="Arial" w:hAnsi="Arial" w:cs="Arial"/>
                <w:color w:val="000000" w:themeColor="text1"/>
              </w:rPr>
              <w:t>April 2021</w:t>
            </w:r>
          </w:p>
        </w:tc>
        <w:tc>
          <w:tcPr>
            <w:tcW w:w="1352" w:type="dxa"/>
          </w:tcPr>
          <w:p w14:paraId="68C8FE96" w14:textId="14687453" w:rsidR="3685385C" w:rsidRPr="00A51CA8" w:rsidRDefault="3685385C" w:rsidP="3685385C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A51CA8">
              <w:rPr>
                <w:rFonts w:ascii="Arial" w:eastAsia="Arial" w:hAnsi="Arial" w:cs="Arial"/>
                <w:color w:val="000000" w:themeColor="text1"/>
              </w:rPr>
              <w:t>Initial draft</w:t>
            </w:r>
          </w:p>
        </w:tc>
      </w:tr>
      <w:tr w:rsidR="3685385C" w:rsidRPr="00A51CA8" w14:paraId="0677A03D" w14:textId="77777777" w:rsidTr="00EF0E4B">
        <w:tc>
          <w:tcPr>
            <w:tcW w:w="1618" w:type="dxa"/>
          </w:tcPr>
          <w:p w14:paraId="105CD574" w14:textId="6BC3660B" w:rsidR="3685385C" w:rsidRPr="00A51CA8" w:rsidRDefault="0053B688" w:rsidP="0053B68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A51CA8">
              <w:rPr>
                <w:rFonts w:ascii="Arial" w:eastAsia="Arial" w:hAnsi="Arial" w:cs="Arial"/>
                <w:color w:val="000000" w:themeColor="text1"/>
              </w:rPr>
              <w:lastRenderedPageBreak/>
              <w:t>RDM_P002_B</w:t>
            </w:r>
          </w:p>
        </w:tc>
        <w:tc>
          <w:tcPr>
            <w:tcW w:w="1964" w:type="dxa"/>
          </w:tcPr>
          <w:p w14:paraId="442F76F4" w14:textId="6B48F513" w:rsidR="3685385C" w:rsidRPr="00A51CA8" w:rsidRDefault="0053B688" w:rsidP="0053B68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A51CA8">
              <w:rPr>
                <w:rFonts w:ascii="Arial" w:eastAsia="Arial" w:hAnsi="Arial" w:cs="Arial"/>
                <w:color w:val="000000" w:themeColor="text1"/>
              </w:rPr>
              <w:t>Emma Carrick</w:t>
            </w:r>
          </w:p>
        </w:tc>
        <w:tc>
          <w:tcPr>
            <w:tcW w:w="704" w:type="dxa"/>
          </w:tcPr>
          <w:p w14:paraId="73B985E8" w14:textId="7AAE307A" w:rsidR="3685385C" w:rsidRPr="00A51CA8" w:rsidRDefault="0053B688" w:rsidP="0053B68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A51CA8">
              <w:rPr>
                <w:rFonts w:ascii="Arial" w:eastAsia="Arial" w:hAnsi="Arial" w:cs="Arial"/>
                <w:color w:val="000000" w:themeColor="text1"/>
              </w:rPr>
              <w:t>May 2021</w:t>
            </w:r>
          </w:p>
        </w:tc>
        <w:tc>
          <w:tcPr>
            <w:tcW w:w="1352" w:type="dxa"/>
          </w:tcPr>
          <w:p w14:paraId="68907B86" w14:textId="3012E76A" w:rsidR="3685385C" w:rsidRPr="00A51CA8" w:rsidRDefault="0053B688" w:rsidP="0053B68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A51CA8">
              <w:rPr>
                <w:rFonts w:ascii="Arial" w:eastAsia="Arial" w:hAnsi="Arial" w:cs="Arial"/>
                <w:color w:val="000000" w:themeColor="text1"/>
              </w:rPr>
              <w:t>Revised draft</w:t>
            </w:r>
          </w:p>
        </w:tc>
      </w:tr>
      <w:tr w:rsidR="3685385C" w:rsidRPr="00A51CA8" w14:paraId="2236F0A7" w14:textId="77777777" w:rsidTr="00EF0E4B">
        <w:tc>
          <w:tcPr>
            <w:tcW w:w="1618" w:type="dxa"/>
          </w:tcPr>
          <w:p w14:paraId="56BEB9AA" w14:textId="1C59093D" w:rsidR="3685385C" w:rsidRPr="00A51CA8" w:rsidRDefault="3685385C" w:rsidP="3685385C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964" w:type="dxa"/>
          </w:tcPr>
          <w:p w14:paraId="5C9F8D4A" w14:textId="0C3CE06B" w:rsidR="3685385C" w:rsidRPr="00A51CA8" w:rsidRDefault="3685385C" w:rsidP="3685385C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704" w:type="dxa"/>
          </w:tcPr>
          <w:p w14:paraId="3A9E624E" w14:textId="249D97D4" w:rsidR="3685385C" w:rsidRPr="00A51CA8" w:rsidRDefault="3685385C" w:rsidP="3685385C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352" w:type="dxa"/>
          </w:tcPr>
          <w:p w14:paraId="3D8544E4" w14:textId="6C1CEF00" w:rsidR="3685385C" w:rsidRPr="00A51CA8" w:rsidRDefault="3685385C" w:rsidP="3685385C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F0E4B" w:rsidRPr="00A51CA8" w14:paraId="005EEE49" w14:textId="77777777" w:rsidTr="00EF0E4B">
        <w:tc>
          <w:tcPr>
            <w:tcW w:w="1618" w:type="dxa"/>
          </w:tcPr>
          <w:p w14:paraId="6084D55E" w14:textId="3A4BC674" w:rsidR="00EF0E4B" w:rsidRPr="00A51CA8" w:rsidRDefault="00EF0E4B" w:rsidP="3685385C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A51CA8">
              <w:rPr>
                <w:rFonts w:ascii="Arial" w:eastAsia="Arial" w:hAnsi="Arial" w:cs="Arial"/>
                <w:color w:val="000000" w:themeColor="text1"/>
              </w:rPr>
              <w:t>RDM_P002_2</w:t>
            </w:r>
          </w:p>
        </w:tc>
        <w:tc>
          <w:tcPr>
            <w:tcW w:w="1964" w:type="dxa"/>
          </w:tcPr>
          <w:p w14:paraId="28A9203B" w14:textId="684CCA89" w:rsidR="00EF0E4B" w:rsidRPr="00A51CA8" w:rsidRDefault="00EF0E4B" w:rsidP="3685385C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A51CA8">
              <w:rPr>
                <w:rFonts w:ascii="Arial" w:eastAsia="Arial" w:hAnsi="Arial" w:cs="Arial"/>
                <w:color w:val="000000" w:themeColor="text1"/>
              </w:rPr>
              <w:t>Emma Mainwaring</w:t>
            </w:r>
          </w:p>
        </w:tc>
        <w:tc>
          <w:tcPr>
            <w:tcW w:w="704" w:type="dxa"/>
          </w:tcPr>
          <w:p w14:paraId="0CD6E40F" w14:textId="1F79F989" w:rsidR="00EF0E4B" w:rsidRPr="00A51CA8" w:rsidRDefault="00EF0E4B" w:rsidP="3685385C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A51CA8">
              <w:rPr>
                <w:rFonts w:ascii="Arial" w:eastAsia="Arial" w:hAnsi="Arial" w:cs="Arial"/>
                <w:color w:val="000000" w:themeColor="text1"/>
              </w:rPr>
              <w:t>April 2024</w:t>
            </w:r>
          </w:p>
        </w:tc>
        <w:tc>
          <w:tcPr>
            <w:tcW w:w="1352" w:type="dxa"/>
          </w:tcPr>
          <w:p w14:paraId="54F8299B" w14:textId="4D62E40B" w:rsidR="00EF0E4B" w:rsidRPr="00A51CA8" w:rsidRDefault="000B0F83" w:rsidP="3685385C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A51CA8">
              <w:rPr>
                <w:rFonts w:ascii="Arial" w:eastAsia="Arial" w:hAnsi="Arial" w:cs="Arial"/>
                <w:color w:val="000000" w:themeColor="text1"/>
              </w:rPr>
              <w:t xml:space="preserve">Content review </w:t>
            </w:r>
          </w:p>
        </w:tc>
      </w:tr>
      <w:tr w:rsidR="3685385C" w:rsidRPr="00A51CA8" w14:paraId="30FB7725" w14:textId="77777777" w:rsidTr="00EF0E4B">
        <w:tc>
          <w:tcPr>
            <w:tcW w:w="1618" w:type="dxa"/>
          </w:tcPr>
          <w:p w14:paraId="4ECE9B69" w14:textId="0F3177B0" w:rsidR="3685385C" w:rsidRPr="00A51CA8" w:rsidRDefault="3685385C" w:rsidP="3685385C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964" w:type="dxa"/>
          </w:tcPr>
          <w:p w14:paraId="6B037E59" w14:textId="5F6C5582" w:rsidR="3685385C" w:rsidRPr="00A51CA8" w:rsidRDefault="3685385C" w:rsidP="3685385C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704" w:type="dxa"/>
          </w:tcPr>
          <w:p w14:paraId="01321D11" w14:textId="408F3C35" w:rsidR="3685385C" w:rsidRPr="00A51CA8" w:rsidRDefault="3685385C" w:rsidP="3685385C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352" w:type="dxa"/>
          </w:tcPr>
          <w:p w14:paraId="7E00DBD0" w14:textId="798CC7F6" w:rsidR="3685385C" w:rsidRPr="00A51CA8" w:rsidRDefault="3685385C" w:rsidP="3685385C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0ECFE22E" w14:textId="1904F8F7" w:rsidR="3685385C" w:rsidRPr="00A51CA8" w:rsidRDefault="3685385C" w:rsidP="3685385C">
      <w:pPr>
        <w:rPr>
          <w:rFonts w:ascii="Arial" w:hAnsi="Arial" w:cs="Arial"/>
        </w:rPr>
      </w:pPr>
    </w:p>
    <w:sectPr w:rsidR="3685385C" w:rsidRPr="00A51C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9BE29" w14:textId="77777777" w:rsidR="00A51CA8" w:rsidRDefault="00A51CA8" w:rsidP="00A51CA8">
      <w:pPr>
        <w:spacing w:after="0" w:line="240" w:lineRule="auto"/>
      </w:pPr>
      <w:r>
        <w:separator/>
      </w:r>
    </w:p>
  </w:endnote>
  <w:endnote w:type="continuationSeparator" w:id="0">
    <w:p w14:paraId="7C26BC48" w14:textId="77777777" w:rsidR="00A51CA8" w:rsidRDefault="00A51CA8" w:rsidP="00A5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22D4" w14:textId="77777777" w:rsidR="00A51CA8" w:rsidRDefault="00A51CA8" w:rsidP="00A51CA8">
      <w:pPr>
        <w:spacing w:after="0" w:line="240" w:lineRule="auto"/>
      </w:pPr>
      <w:r>
        <w:separator/>
      </w:r>
    </w:p>
  </w:footnote>
  <w:footnote w:type="continuationSeparator" w:id="0">
    <w:p w14:paraId="6CAB0830" w14:textId="77777777" w:rsidR="00A51CA8" w:rsidRDefault="00A51CA8" w:rsidP="00A51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99AA" w14:textId="5B3E7E2F" w:rsidR="00A51CA8" w:rsidRPr="006A3149" w:rsidRDefault="00A51CA8" w:rsidP="00A51CA8">
    <w:pPr>
      <w:pStyle w:val="Header"/>
      <w:rPr>
        <w:i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21391A" wp14:editId="169881D9">
          <wp:simplePos x="0" y="0"/>
          <wp:positionH relativeFrom="column">
            <wp:posOffset>4805872</wp:posOffset>
          </wp:positionH>
          <wp:positionV relativeFrom="paragraph">
            <wp:posOffset>-361507</wp:posOffset>
          </wp:positionV>
          <wp:extent cx="1365250" cy="1360805"/>
          <wp:effectExtent l="0" t="0" r="6350" b="0"/>
          <wp:wrapThrough wrapText="bothSides">
            <wp:wrapPolygon edited="0">
              <wp:start x="0" y="0"/>
              <wp:lineTo x="0" y="21167"/>
              <wp:lineTo x="21399" y="21167"/>
              <wp:lineTo x="21399" y="0"/>
              <wp:lineTo x="0" y="0"/>
            </wp:wrapPolygon>
          </wp:wrapThrough>
          <wp:docPr id="1" name="Picture 1" descr="A white deer head with antlers on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deer head with antlers on a blue circl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0" cy="1360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3149">
      <w:rPr>
        <w:rFonts w:cstheme="minorHAnsi"/>
        <w:b/>
        <w:iCs/>
        <w:color w:val="808080" w:themeColor="background1" w:themeShade="80"/>
        <w:sz w:val="28"/>
        <w:szCs w:val="20"/>
      </w:rPr>
      <w:t>Rossendale Drum Majorettes</w:t>
    </w:r>
  </w:p>
  <w:p w14:paraId="658D9396" w14:textId="40BE2FD9" w:rsidR="00A51CA8" w:rsidRDefault="00A51CA8">
    <w:pPr>
      <w:pStyle w:val="Header"/>
    </w:pPr>
  </w:p>
  <w:p w14:paraId="0F5CD1BA" w14:textId="77777777" w:rsidR="00A51CA8" w:rsidRDefault="00A51C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25A1A"/>
    <w:multiLevelType w:val="hybridMultilevel"/>
    <w:tmpl w:val="A516B9EC"/>
    <w:lvl w:ilvl="0" w:tplc="FFFFFFFF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0C9B"/>
    <w:multiLevelType w:val="hybridMultilevel"/>
    <w:tmpl w:val="E092DD7A"/>
    <w:lvl w:ilvl="0" w:tplc="FFFFFFFF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98995">
    <w:abstractNumId w:val="1"/>
  </w:num>
  <w:num w:numId="2" w16cid:durableId="194530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58"/>
    <w:rsid w:val="0008171A"/>
    <w:rsid w:val="000B0F83"/>
    <w:rsid w:val="000E62CD"/>
    <w:rsid w:val="001452A5"/>
    <w:rsid w:val="0017496B"/>
    <w:rsid w:val="001F2A23"/>
    <w:rsid w:val="00265A10"/>
    <w:rsid w:val="002817EA"/>
    <w:rsid w:val="002D3E93"/>
    <w:rsid w:val="00300E03"/>
    <w:rsid w:val="0030409E"/>
    <w:rsid w:val="00304634"/>
    <w:rsid w:val="00341BB7"/>
    <w:rsid w:val="00440A15"/>
    <w:rsid w:val="00446696"/>
    <w:rsid w:val="004C6CFE"/>
    <w:rsid w:val="0053B688"/>
    <w:rsid w:val="00572214"/>
    <w:rsid w:val="005747FF"/>
    <w:rsid w:val="005B171C"/>
    <w:rsid w:val="005B4118"/>
    <w:rsid w:val="006108F8"/>
    <w:rsid w:val="00610BB1"/>
    <w:rsid w:val="00630D6B"/>
    <w:rsid w:val="006318CE"/>
    <w:rsid w:val="00635518"/>
    <w:rsid w:val="0064371B"/>
    <w:rsid w:val="00696B50"/>
    <w:rsid w:val="006B6117"/>
    <w:rsid w:val="00743689"/>
    <w:rsid w:val="00771B8A"/>
    <w:rsid w:val="00781599"/>
    <w:rsid w:val="00790DDF"/>
    <w:rsid w:val="007C2945"/>
    <w:rsid w:val="00834B1F"/>
    <w:rsid w:val="008379B7"/>
    <w:rsid w:val="00852602"/>
    <w:rsid w:val="00854F91"/>
    <w:rsid w:val="008769C9"/>
    <w:rsid w:val="00881C07"/>
    <w:rsid w:val="00897DEB"/>
    <w:rsid w:val="00904630"/>
    <w:rsid w:val="009403EE"/>
    <w:rsid w:val="009461BB"/>
    <w:rsid w:val="0095081E"/>
    <w:rsid w:val="00982DC1"/>
    <w:rsid w:val="009B0D3C"/>
    <w:rsid w:val="00A51CA8"/>
    <w:rsid w:val="00A80566"/>
    <w:rsid w:val="00AA0B0A"/>
    <w:rsid w:val="00AC039F"/>
    <w:rsid w:val="00AC2167"/>
    <w:rsid w:val="00AC36D0"/>
    <w:rsid w:val="00AC3CD9"/>
    <w:rsid w:val="00AE34A0"/>
    <w:rsid w:val="00AE3E68"/>
    <w:rsid w:val="00B83418"/>
    <w:rsid w:val="00C41F58"/>
    <w:rsid w:val="00C534A2"/>
    <w:rsid w:val="00CA5B1D"/>
    <w:rsid w:val="00CB4A9C"/>
    <w:rsid w:val="00CF1D8A"/>
    <w:rsid w:val="00D26990"/>
    <w:rsid w:val="00D77201"/>
    <w:rsid w:val="00DA5576"/>
    <w:rsid w:val="00DF63BE"/>
    <w:rsid w:val="00E26D06"/>
    <w:rsid w:val="00E71BF4"/>
    <w:rsid w:val="00E73DCA"/>
    <w:rsid w:val="00E96254"/>
    <w:rsid w:val="00EF0E4B"/>
    <w:rsid w:val="3685385C"/>
    <w:rsid w:val="702EA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2F015"/>
  <w15:chartTrackingRefBased/>
  <w15:docId w15:val="{946695D6-3C00-0546-AF14-BA46B7CB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3EE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51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CA8"/>
  </w:style>
  <w:style w:type="paragraph" w:styleId="Footer">
    <w:name w:val="footer"/>
    <w:basedOn w:val="Normal"/>
    <w:link w:val="FooterChar"/>
    <w:uiPriority w:val="99"/>
    <w:unhideWhenUsed/>
    <w:rsid w:val="00A51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.</dc:creator>
  <cp:keywords/>
  <dc:description/>
  <cp:lastModifiedBy>Creasey, Simon</cp:lastModifiedBy>
  <cp:revision>14</cp:revision>
  <dcterms:created xsi:type="dcterms:W3CDTF">2024-04-11T20:19:00Z</dcterms:created>
  <dcterms:modified xsi:type="dcterms:W3CDTF">2024-06-24T22:29:00Z</dcterms:modified>
</cp:coreProperties>
</file>